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B568" w14:textId="77777777" w:rsidR="00D340E2" w:rsidRPr="00CA0CE5" w:rsidRDefault="00D340E2" w:rsidP="00CA0CE5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881293" w14:textId="1B1BD81C" w:rsidR="00D340E2" w:rsidRPr="00CA0CE5" w:rsidRDefault="00D340E2" w:rsidP="00CA0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D694B" w14:textId="77777777" w:rsidR="00D340E2" w:rsidRPr="00CA0CE5" w:rsidRDefault="00D340E2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</w:pPr>
    </w:p>
    <w:p w14:paraId="30FD3E8F" w14:textId="55894945" w:rsidR="000624E8" w:rsidRPr="00F55F95" w:rsidRDefault="00675BD8" w:rsidP="00AA49A9">
      <w:pPr>
        <w:pStyle w:val="ListParagraph"/>
        <w:spacing w:after="0"/>
        <w:ind w:left="57"/>
        <w:jc w:val="center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Pengaruh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="005F22C0" w:rsidRPr="005F22C0"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</w:rPr>
        <w:t>Tax Avoidance</w:t>
      </w:r>
      <w:r w:rsidR="00D64782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dan</w:t>
      </w:r>
      <w:r w:rsidR="005007BC" w:rsidRPr="00F55F95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="005F22C0" w:rsidRPr="005F22C0"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</w:rPr>
        <w:t>Tax Planning</w:t>
      </w:r>
      <w:r w:rsidR="00EA3B5D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proofErr w:type="spellStart"/>
      <w:r w:rsidR="00EA3B5D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erhadap</w:t>
      </w:r>
      <w:proofErr w:type="spellEnd"/>
      <w:r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r w:rsidR="005F22C0" w:rsidRPr="005F22C0">
        <w:rPr>
          <w:rFonts w:ascii="Times New Roman" w:eastAsia="Times New Roman" w:hAnsi="Times New Roman" w:cs="Times New Roman"/>
          <w:b/>
          <w:bCs/>
          <w:i/>
          <w:color w:val="000099"/>
          <w:sz w:val="28"/>
          <w:szCs w:val="28"/>
        </w:rPr>
        <w:t>Firm Value</w:t>
      </w:r>
    </w:p>
    <w:p w14:paraId="1D08EEE0" w14:textId="0CC9ADC3" w:rsidR="0044204E" w:rsidRPr="00AA49A9" w:rsidRDefault="00C9596A" w:rsidP="00AA49A9">
      <w:pPr>
        <w:spacing w:after="0"/>
        <w:jc w:val="center"/>
        <w:rPr>
          <w:rFonts w:ascii="Times New Roman" w:hAnsi="Times New Roman" w:cs="Times New Roman"/>
          <w:b/>
          <w:vertAlign w:val="superscript"/>
          <w:lang w:val="id-ID"/>
        </w:rPr>
      </w:pPr>
      <w:r>
        <w:rPr>
          <w:rFonts w:ascii="Times New Roman" w:hAnsi="Times New Roman" w:cs="Times New Roman"/>
          <w:b/>
        </w:rPr>
        <w:t>Salsabila Fernanda</w:t>
      </w:r>
      <w:r w:rsidR="0044204E" w:rsidRPr="00AA49A9">
        <w:rPr>
          <w:rFonts w:ascii="Times New Roman" w:hAnsi="Times New Roman" w:cs="Times New Roman"/>
          <w:b/>
          <w:vertAlign w:val="superscript"/>
        </w:rPr>
        <w:t>1</w:t>
      </w:r>
      <w:r w:rsidR="0044204E" w:rsidRPr="00AA49A9">
        <w:rPr>
          <w:rFonts w:ascii="Times New Roman" w:hAnsi="Times New Roman" w:cs="Times New Roman"/>
          <w:b/>
        </w:rPr>
        <w:t xml:space="preserve">, </w:t>
      </w:r>
      <w:r w:rsidR="00C0241F" w:rsidRPr="00AA49A9">
        <w:rPr>
          <w:rFonts w:ascii="Times New Roman" w:hAnsi="Times New Roman" w:cs="Times New Roman"/>
        </w:rPr>
        <w:t xml:space="preserve">Cris </w:t>
      </w:r>
      <w:proofErr w:type="spellStart"/>
      <w:r w:rsidR="00C0241F" w:rsidRPr="00AA49A9">
        <w:rPr>
          <w:rFonts w:ascii="Times New Roman" w:hAnsi="Times New Roman" w:cs="Times New Roman"/>
        </w:rPr>
        <w:t>Kuntadi</w:t>
      </w:r>
      <w:proofErr w:type="spellEnd"/>
      <w:r w:rsidR="00C0241F" w:rsidRPr="00AA49A9">
        <w:rPr>
          <w:rFonts w:ascii="Times New Roman" w:hAnsi="Times New Roman" w:cs="Times New Roman"/>
          <w:b/>
          <w:vertAlign w:val="superscript"/>
        </w:rPr>
        <w:t xml:space="preserve"> </w:t>
      </w:r>
      <w:r w:rsidR="0044204E" w:rsidRPr="00AA49A9">
        <w:rPr>
          <w:rFonts w:ascii="Times New Roman" w:hAnsi="Times New Roman" w:cs="Times New Roman"/>
          <w:b/>
          <w:vertAlign w:val="superscript"/>
        </w:rPr>
        <w:t>2</w:t>
      </w:r>
    </w:p>
    <w:p w14:paraId="4E9C3111" w14:textId="16CAB9FF" w:rsidR="0044204E" w:rsidRPr="00AA49A9" w:rsidRDefault="0044204E" w:rsidP="0020599D">
      <w:pPr>
        <w:spacing w:after="0"/>
        <w:jc w:val="center"/>
        <w:rPr>
          <w:rFonts w:ascii="Times New Roman" w:hAnsi="Times New Roman" w:cs="Times New Roman"/>
        </w:rPr>
      </w:pPr>
      <w:r w:rsidRPr="00AA49A9">
        <w:rPr>
          <w:rFonts w:ascii="Times New Roman" w:hAnsi="Times New Roman" w:cs="Times New Roman"/>
          <w:vertAlign w:val="superscript"/>
        </w:rPr>
        <w:t>1)</w:t>
      </w:r>
      <w:proofErr w:type="spellStart"/>
      <w:r w:rsidR="00590962" w:rsidRPr="00AA49A9">
        <w:rPr>
          <w:rFonts w:ascii="Times New Roman" w:hAnsi="Times New Roman" w:cs="Times New Roman"/>
        </w:rPr>
        <w:t>Mah</w:t>
      </w:r>
      <w:r w:rsidR="00C9596A">
        <w:rPr>
          <w:rFonts w:ascii="Times New Roman" w:hAnsi="Times New Roman" w:cs="Times New Roman"/>
        </w:rPr>
        <w:t>a</w:t>
      </w:r>
      <w:r w:rsidR="00590962" w:rsidRPr="00AA49A9">
        <w:rPr>
          <w:rFonts w:ascii="Times New Roman" w:hAnsi="Times New Roman" w:cs="Times New Roman"/>
        </w:rPr>
        <w:t>siswa</w:t>
      </w:r>
      <w:proofErr w:type="spellEnd"/>
      <w:r w:rsidR="00590962" w:rsidRPr="00AA49A9">
        <w:rPr>
          <w:rFonts w:ascii="Times New Roman" w:hAnsi="Times New Roman" w:cs="Times New Roman"/>
        </w:rPr>
        <w:t xml:space="preserve"> </w:t>
      </w:r>
      <w:r w:rsidR="00C9596A">
        <w:rPr>
          <w:rFonts w:ascii="Times New Roman" w:hAnsi="Times New Roman" w:cs="Times New Roman"/>
        </w:rPr>
        <w:t xml:space="preserve">Magister </w:t>
      </w:r>
      <w:proofErr w:type="spellStart"/>
      <w:r w:rsidR="00C9596A">
        <w:rPr>
          <w:rFonts w:ascii="Times New Roman" w:hAnsi="Times New Roman" w:cs="Times New Roman"/>
        </w:rPr>
        <w:t>Akuntansi</w:t>
      </w:r>
      <w:proofErr w:type="spellEnd"/>
      <w:r w:rsidRPr="00AA49A9">
        <w:rPr>
          <w:rFonts w:ascii="Times New Roman" w:hAnsi="Times New Roman" w:cs="Times New Roman"/>
        </w:rPr>
        <w:t xml:space="preserve">, </w:t>
      </w:r>
      <w:proofErr w:type="spellStart"/>
      <w:r w:rsidR="00C9596A">
        <w:rPr>
          <w:rFonts w:ascii="Times New Roman" w:hAnsi="Times New Roman" w:cs="Times New Roman"/>
        </w:rPr>
        <w:t>Perbanas</w:t>
      </w:r>
      <w:proofErr w:type="spellEnd"/>
      <w:r w:rsidR="00C9596A">
        <w:rPr>
          <w:rFonts w:ascii="Times New Roman" w:hAnsi="Times New Roman" w:cs="Times New Roman"/>
        </w:rPr>
        <w:t xml:space="preserve"> Institute</w:t>
      </w:r>
      <w:r w:rsidR="00BE2D5E">
        <w:rPr>
          <w:rFonts w:ascii="Times New Roman" w:hAnsi="Times New Roman" w:cs="Times New Roman"/>
        </w:rPr>
        <w:t>, E</w:t>
      </w:r>
      <w:r w:rsidRPr="00AA49A9">
        <w:rPr>
          <w:rFonts w:ascii="Times New Roman" w:hAnsi="Times New Roman" w:cs="Times New Roman"/>
        </w:rPr>
        <w:t>mail</w:t>
      </w:r>
      <w:r w:rsidR="00C9596A">
        <w:rPr>
          <w:rFonts w:ascii="Times New Roman" w:hAnsi="Times New Roman" w:cs="Times New Roman"/>
        </w:rPr>
        <w:t>: salsafernanda@gmail.com</w:t>
      </w:r>
    </w:p>
    <w:p w14:paraId="4F8ABE48" w14:textId="5A14D5A2" w:rsidR="0044204E" w:rsidRPr="00AA49A9" w:rsidRDefault="00516A60" w:rsidP="002059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9A9">
        <w:rPr>
          <w:rFonts w:ascii="Times New Roman" w:hAnsi="Times New Roman" w:cs="Times New Roman"/>
          <w:vertAlign w:val="superscript"/>
        </w:rPr>
        <w:t>2</w:t>
      </w:r>
      <w:r w:rsidR="00590962" w:rsidRPr="00AA49A9">
        <w:rPr>
          <w:rFonts w:ascii="Times New Roman" w:hAnsi="Times New Roman" w:cs="Times New Roman"/>
          <w:vertAlign w:val="superscript"/>
        </w:rPr>
        <w:t>)</w:t>
      </w:r>
      <w:r w:rsidR="00847C91" w:rsidRPr="00AA49A9">
        <w:rPr>
          <w:rFonts w:ascii="Times New Roman" w:hAnsi="Times New Roman" w:cs="Times New Roman"/>
          <w:vertAlign w:val="superscript"/>
          <w:lang w:val="id-ID"/>
        </w:rPr>
        <w:t xml:space="preserve"> </w:t>
      </w:r>
      <w:r w:rsidR="00C0241F">
        <w:rPr>
          <w:rFonts w:ascii="Times New Roman" w:hAnsi="Times New Roman" w:cs="Times New Roman"/>
        </w:rPr>
        <w:t>Dosen</w:t>
      </w:r>
      <w:r w:rsidR="009F503A">
        <w:rPr>
          <w:rFonts w:ascii="Times New Roman" w:hAnsi="Times New Roman" w:cs="Times New Roman"/>
        </w:rPr>
        <w:t xml:space="preserve"> Universitas</w:t>
      </w:r>
      <w:r w:rsidR="00847C91" w:rsidRPr="00AA49A9">
        <w:rPr>
          <w:rFonts w:ascii="Times New Roman" w:hAnsi="Times New Roman" w:cs="Times New Roman"/>
        </w:rPr>
        <w:t xml:space="preserve"> </w:t>
      </w:r>
      <w:r w:rsidR="0020599D">
        <w:rPr>
          <w:rFonts w:ascii="Times New Roman" w:hAnsi="Times New Roman" w:cs="Times New Roman"/>
        </w:rPr>
        <w:t>Bhayangkara</w:t>
      </w:r>
      <w:r w:rsidR="009F503A">
        <w:rPr>
          <w:rFonts w:ascii="Times New Roman" w:hAnsi="Times New Roman" w:cs="Times New Roman"/>
        </w:rPr>
        <w:t xml:space="preserve"> Jakarta Jaya</w:t>
      </w:r>
      <w:r w:rsidR="00847C91" w:rsidRPr="00AA49A9">
        <w:rPr>
          <w:rFonts w:ascii="Times New Roman" w:hAnsi="Times New Roman" w:cs="Times New Roman"/>
          <w:lang w:val="id-ID"/>
        </w:rPr>
        <w:t>, Email:</w:t>
      </w:r>
      <w:r w:rsidR="0020599D">
        <w:rPr>
          <w:rFonts w:ascii="Times New Roman" w:hAnsi="Times New Roman" w:cs="Times New Roman"/>
        </w:rPr>
        <w:t xml:space="preserve"> </w:t>
      </w:r>
      <w:r w:rsidR="00847C91" w:rsidRPr="00AA49A9">
        <w:rPr>
          <w:rFonts w:ascii="Times New Roman" w:hAnsi="Times New Roman" w:cs="Times New Roman"/>
          <w:lang w:val="id-ID"/>
        </w:rPr>
        <w:t>cris.kuntadi@dsn.</w:t>
      </w:r>
      <w:r w:rsidR="00384481" w:rsidRPr="00AA49A9">
        <w:rPr>
          <w:rFonts w:ascii="Times New Roman" w:hAnsi="Times New Roman" w:cs="Times New Roman"/>
        </w:rPr>
        <w:t>u</w:t>
      </w:r>
      <w:r w:rsidR="00847C91" w:rsidRPr="00AA49A9">
        <w:rPr>
          <w:rFonts w:ascii="Times New Roman" w:hAnsi="Times New Roman" w:cs="Times New Roman"/>
          <w:lang w:val="id-ID"/>
        </w:rPr>
        <w:t>bharajaya.ac.id</w:t>
      </w:r>
    </w:p>
    <w:p w14:paraId="18B2AD4B" w14:textId="77777777" w:rsidR="003C72ED" w:rsidRPr="00CA0CE5" w:rsidRDefault="003C72ED" w:rsidP="00205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EE79F" w14:textId="159184A6" w:rsidR="0044204E" w:rsidRPr="00AA49A9" w:rsidRDefault="0044204E" w:rsidP="00AA49A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AA49A9">
        <w:rPr>
          <w:rFonts w:ascii="Times New Roman" w:hAnsi="Times New Roman" w:cs="Times New Roman"/>
          <w:i/>
          <w:iCs/>
        </w:rPr>
        <w:t>Correspon</w:t>
      </w:r>
      <w:r w:rsidR="00590962" w:rsidRPr="00AA49A9">
        <w:rPr>
          <w:rFonts w:ascii="Times New Roman" w:hAnsi="Times New Roman" w:cs="Times New Roman"/>
          <w:i/>
          <w:iCs/>
        </w:rPr>
        <w:t>ding a</w:t>
      </w:r>
      <w:r w:rsidR="00E80385" w:rsidRPr="00AA49A9">
        <w:rPr>
          <w:rFonts w:ascii="Times New Roman" w:hAnsi="Times New Roman" w:cs="Times New Roman"/>
          <w:i/>
          <w:iCs/>
        </w:rPr>
        <w:t xml:space="preserve">uthor: </w:t>
      </w:r>
      <w:r w:rsidR="00C9596A">
        <w:rPr>
          <w:rFonts w:ascii="Times New Roman" w:hAnsi="Times New Roman" w:cs="Times New Roman"/>
        </w:rPr>
        <w:t>Salsabila Fernanda</w:t>
      </w:r>
      <w:r w:rsidRPr="00AA49A9">
        <w:rPr>
          <w:rFonts w:ascii="Times New Roman" w:hAnsi="Times New Roman" w:cs="Times New Roman"/>
          <w:vertAlign w:val="superscript"/>
        </w:rPr>
        <w:t>1</w:t>
      </w:r>
    </w:p>
    <w:p w14:paraId="65F87C47" w14:textId="77777777" w:rsidR="000624E8" w:rsidRPr="00CA0CE5" w:rsidRDefault="000624E8" w:rsidP="005E7A52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8C48E82" w14:textId="249B7238" w:rsidR="00D340E2" w:rsidRPr="00D64782" w:rsidRDefault="00D340E2" w:rsidP="00CA0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sz w:val="24"/>
          <w:szCs w:val="24"/>
        </w:rPr>
        <w:t>Abstra</w:t>
      </w:r>
      <w:r w:rsidR="00F74ADF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: </w:t>
      </w:r>
      <w:r w:rsidR="006113AA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="009F503A" w:rsidRPr="009F503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113AA">
        <w:rPr>
          <w:rFonts w:ascii="Times New Roman" w:hAnsi="Times New Roman" w:cs="Times New Roman"/>
          <w:sz w:val="24"/>
          <w:szCs w:val="24"/>
        </w:rPr>
        <w:t xml:space="preserve"> (</w:t>
      </w:r>
      <w:r w:rsidR="006113AA">
        <w:rPr>
          <w:rFonts w:ascii="Times New Roman" w:hAnsi="Times New Roman" w:cs="Times New Roman"/>
          <w:i/>
          <w:sz w:val="24"/>
          <w:szCs w:val="24"/>
        </w:rPr>
        <w:t>Firm Value</w:t>
      </w:r>
      <w:r w:rsidR="006113AA">
        <w:rPr>
          <w:rFonts w:ascii="Times New Roman" w:hAnsi="Times New Roman" w:cs="Times New Roman"/>
          <w:sz w:val="24"/>
          <w:szCs w:val="24"/>
        </w:rPr>
        <w:t>)</w:t>
      </w:r>
      <w:r w:rsidR="009F503A" w:rsidRPr="009F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A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113A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113AA">
        <w:rPr>
          <w:rFonts w:ascii="Times New Roman" w:hAnsi="Times New Roman" w:cs="Times New Roman"/>
          <w:sz w:val="24"/>
          <w:szCs w:val="24"/>
        </w:rPr>
        <w:t>pemiliknya</w:t>
      </w:r>
      <w:proofErr w:type="spellEnd"/>
      <w:r w:rsidR="0061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1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A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F503A" w:rsidRPr="009F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AA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611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13A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1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A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9F503A" w:rsidRPr="009F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03A" w:rsidRPr="009F503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F503A" w:rsidRPr="009F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03A" w:rsidRPr="009F50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F503A" w:rsidRPr="009F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03A" w:rsidRPr="009F503A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9F503A" w:rsidRPr="009F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03A" w:rsidRPr="009F503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F503A" w:rsidRPr="009F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03A" w:rsidRPr="009F503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9F503A" w:rsidRPr="009F5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503A" w:rsidRPr="009F503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9F503A" w:rsidRPr="009F503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9F503A" w:rsidRPr="009F503A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9F503A" w:rsidRPr="009F5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03A" w:rsidRPr="009F503A">
        <w:rPr>
          <w:rFonts w:ascii="Times New Roman" w:hAnsi="Times New Roman" w:cs="Times New Roman"/>
          <w:sz w:val="24"/>
          <w:szCs w:val="24"/>
        </w:rPr>
        <w:t>at</w:t>
      </w:r>
      <w:r w:rsidR="006113AA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6113AA">
        <w:rPr>
          <w:rFonts w:ascii="Times New Roman" w:hAnsi="Times New Roman" w:cs="Times New Roman"/>
          <w:sz w:val="24"/>
          <w:szCs w:val="24"/>
        </w:rPr>
        <w:t xml:space="preserve"> investor juga </w:t>
      </w:r>
      <w:proofErr w:type="spellStart"/>
      <w:r w:rsidR="006113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1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A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6113AA">
        <w:rPr>
          <w:rFonts w:ascii="Times New Roman" w:hAnsi="Times New Roman" w:cs="Times New Roman"/>
          <w:sz w:val="24"/>
          <w:szCs w:val="24"/>
        </w:rPr>
        <w:t xml:space="preserve">. </w:t>
      </w:r>
      <w:r w:rsidR="00E5729F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E5729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57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29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57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29F">
        <w:rPr>
          <w:rFonts w:ascii="Times New Roman" w:hAnsi="Times New Roman" w:cs="Times New Roman"/>
          <w:sz w:val="24"/>
          <w:szCs w:val="24"/>
        </w:rPr>
        <w:t>p</w:t>
      </w:r>
      <w:r w:rsidR="00E5729F" w:rsidRPr="00E5729F">
        <w:rPr>
          <w:rFonts w:ascii="Times New Roman" w:hAnsi="Times New Roman" w:cs="Times New Roman"/>
          <w:sz w:val="24"/>
          <w:szCs w:val="24"/>
        </w:rPr>
        <w:t>erusahaan</w:t>
      </w:r>
      <w:proofErr w:type="spellEnd"/>
      <w:r w:rsidR="00E5729F" w:rsidRPr="00E57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29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5729F" w:rsidRPr="00E57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29F" w:rsidRPr="00E5729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5729F" w:rsidRPr="00E5729F">
        <w:rPr>
          <w:rFonts w:ascii="Times New Roman" w:hAnsi="Times New Roman" w:cs="Times New Roman"/>
          <w:sz w:val="24"/>
          <w:szCs w:val="24"/>
        </w:rPr>
        <w:t xml:space="preserve"> strategi </w:t>
      </w:r>
      <w:r w:rsidR="00E5729F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E5729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5729F" w:rsidRPr="00E57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29F" w:rsidRPr="00E5729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E5729F" w:rsidRPr="00E57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29F" w:rsidRPr="00E5729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5729F" w:rsidRPr="00E57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29F" w:rsidRPr="00E5729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65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29F">
        <w:rPr>
          <w:rFonts w:ascii="Times New Roman" w:hAnsi="Times New Roman" w:cs="Times New Roman"/>
          <w:sz w:val="24"/>
          <w:szCs w:val="24"/>
        </w:rPr>
        <w:t>dil</w:t>
      </w:r>
      <w:r w:rsidR="00B6546A">
        <w:rPr>
          <w:rFonts w:ascii="Times New Roman" w:hAnsi="Times New Roman" w:cs="Times New Roman"/>
          <w:sz w:val="24"/>
          <w:szCs w:val="24"/>
        </w:rPr>
        <w:t>ihat</w:t>
      </w:r>
      <w:proofErr w:type="spellEnd"/>
      <w:r w:rsidR="00B65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4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65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46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654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54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65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46A">
        <w:rPr>
          <w:rFonts w:ascii="Times New Roman" w:hAnsi="Times New Roman" w:cs="Times New Roman"/>
          <w:sz w:val="24"/>
          <w:szCs w:val="24"/>
        </w:rPr>
        <w:t>mem</w:t>
      </w:r>
      <w:r w:rsidR="00E5729F">
        <w:rPr>
          <w:rFonts w:ascii="Times New Roman" w:hAnsi="Times New Roman" w:cs="Times New Roman"/>
          <w:sz w:val="24"/>
          <w:szCs w:val="24"/>
        </w:rPr>
        <w:t>engaruhinya</w:t>
      </w:r>
      <w:proofErr w:type="spellEnd"/>
      <w:r w:rsidR="00B6546A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="00B6546A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B65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46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65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46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6546A">
        <w:rPr>
          <w:rFonts w:ascii="Times New Roman" w:hAnsi="Times New Roman" w:cs="Times New Roman"/>
          <w:sz w:val="24"/>
          <w:szCs w:val="24"/>
        </w:rPr>
        <w:t xml:space="preserve">. </w:t>
      </w:r>
      <w:r w:rsidRPr="00CA0CE5">
        <w:rPr>
          <w:rFonts w:ascii="Times New Roman" w:hAnsi="Times New Roman" w:cs="Times New Roman"/>
          <w:sz w:val="24"/>
          <w:szCs w:val="24"/>
        </w:rPr>
        <w:t xml:space="preserve">Artikel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mereview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DF">
        <w:rPr>
          <w:rFonts w:ascii="Times New Roman" w:hAnsi="Times New Roman" w:cs="Times New Roman"/>
          <w:sz w:val="24"/>
          <w:szCs w:val="24"/>
        </w:rPr>
        <w:t>f</w:t>
      </w:r>
      <w:r w:rsidRPr="00CA0CE5">
        <w:rPr>
          <w:rFonts w:ascii="Times New Roman" w:hAnsi="Times New Roman" w:cs="Times New Roman"/>
          <w:sz w:val="24"/>
          <w:szCs w:val="24"/>
        </w:rPr>
        <w:t>aktor-faktor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="00D64782">
        <w:rPr>
          <w:rFonts w:ascii="Times New Roman" w:hAnsi="Times New Roman" w:cs="Times New Roman"/>
          <w:sz w:val="24"/>
          <w:szCs w:val="24"/>
        </w:rPr>
        <w:t xml:space="preserve"> dan</w:t>
      </w:r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="00EA3B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A3B5D">
        <w:rPr>
          <w:rFonts w:ascii="Times New Roman" w:hAnsi="Times New Roman" w:cs="Times New Roman"/>
          <w:sz w:val="24"/>
          <w:szCs w:val="24"/>
        </w:rPr>
        <w:t>s</w:t>
      </w:r>
      <w:r w:rsidRPr="00D64782">
        <w:rPr>
          <w:rFonts w:ascii="Times New Roman" w:hAnsi="Times New Roman" w:cs="Times New Roman"/>
          <w:sz w:val="24"/>
          <w:szCs w:val="24"/>
        </w:rPr>
        <w:t>uatu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78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782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9A9" w:rsidRPr="00D64782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AA49A9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9A9" w:rsidRPr="00D64782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>.</w:t>
      </w:r>
      <w:r w:rsidR="00494392" w:rsidRPr="00D64782">
        <w:rPr>
          <w:rFonts w:ascii="Times New Roman" w:hAnsi="Times New Roman" w:cs="Times New Roman"/>
          <w:sz w:val="24"/>
          <w:szCs w:val="24"/>
        </w:rPr>
        <w:t xml:space="preserve"> Tujuan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958" w:rsidRPr="00D6478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A3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B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digun</w:t>
      </w:r>
      <w:r w:rsidR="00E07958" w:rsidRPr="00D64782">
        <w:rPr>
          <w:rFonts w:ascii="Times New Roman" w:hAnsi="Times New Roman" w:cs="Times New Roman"/>
          <w:sz w:val="24"/>
          <w:szCs w:val="24"/>
        </w:rPr>
        <w:t>a</w:t>
      </w:r>
      <w:r w:rsidR="00494392" w:rsidRPr="00D64782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D6478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94392" w:rsidRPr="00D64782">
        <w:rPr>
          <w:rFonts w:ascii="Times New Roman" w:hAnsi="Times New Roman" w:cs="Times New Roman"/>
          <w:sz w:val="24"/>
          <w:szCs w:val="24"/>
        </w:rPr>
        <w:t>.</w:t>
      </w:r>
      <w:r w:rsidR="00F74ADF" w:rsidRPr="00D64782">
        <w:rPr>
          <w:rFonts w:ascii="Times New Roman" w:hAnsi="Times New Roman" w:cs="Times New Roman"/>
          <w:sz w:val="24"/>
          <w:szCs w:val="24"/>
        </w:rPr>
        <w:t xml:space="preserve"> </w:t>
      </w:r>
      <w:r w:rsidRPr="00D64782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D64782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r w:rsidRPr="00EA3B5D">
        <w:rPr>
          <w:rFonts w:ascii="Times New Roman" w:hAnsi="Times New Roman" w:cs="Times New Roman"/>
          <w:i/>
          <w:sz w:val="24"/>
          <w:szCs w:val="24"/>
        </w:rPr>
        <w:t>literature review</w:t>
      </w:r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7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7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 xml:space="preserve">:  1)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78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7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494392" w:rsidRPr="00D64782">
        <w:rPr>
          <w:rFonts w:ascii="Times New Roman" w:hAnsi="Times New Roman" w:cs="Times New Roman"/>
          <w:sz w:val="24"/>
          <w:szCs w:val="24"/>
        </w:rPr>
        <w:t>;</w:t>
      </w:r>
      <w:r w:rsidR="00D64782">
        <w:rPr>
          <w:rFonts w:ascii="Times New Roman" w:hAnsi="Times New Roman" w:cs="Times New Roman"/>
          <w:sz w:val="24"/>
          <w:szCs w:val="24"/>
        </w:rPr>
        <w:t xml:space="preserve"> dan</w:t>
      </w:r>
      <w:r w:rsidR="00494392" w:rsidRPr="00D64782">
        <w:rPr>
          <w:rFonts w:ascii="Times New Roman" w:hAnsi="Times New Roman" w:cs="Times New Roman"/>
          <w:sz w:val="24"/>
          <w:szCs w:val="24"/>
        </w:rPr>
        <w:t xml:space="preserve"> 2) </w:t>
      </w:r>
      <w:r w:rsidR="005F22C0" w:rsidRPr="005F22C0">
        <w:rPr>
          <w:rFonts w:ascii="Times New Roman" w:hAnsi="Times New Roman" w:cs="Times New Roman"/>
          <w:i/>
          <w:sz w:val="24"/>
          <w:szCs w:val="24"/>
          <w:lang w:val="en-ID"/>
        </w:rPr>
        <w:t>Tax Planning</w:t>
      </w:r>
      <w:r w:rsidR="00494392"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78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7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4782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D64782">
        <w:rPr>
          <w:rFonts w:ascii="Times New Roman" w:hAnsi="Times New Roman" w:cs="Times New Roman"/>
          <w:sz w:val="24"/>
          <w:szCs w:val="24"/>
        </w:rPr>
        <w:t>.</w:t>
      </w:r>
    </w:p>
    <w:p w14:paraId="779BB51D" w14:textId="77777777" w:rsidR="006B15E6" w:rsidRPr="00D64782" w:rsidRDefault="006B15E6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B8019F7" w14:textId="18D36836" w:rsidR="0044204E" w:rsidRPr="00CA0CE5" w:rsidRDefault="006B15E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782">
        <w:rPr>
          <w:rFonts w:ascii="Times New Roman" w:hAnsi="Times New Roman" w:cs="Times New Roman"/>
          <w:b/>
          <w:sz w:val="24"/>
          <w:szCs w:val="24"/>
        </w:rPr>
        <w:t>Keyword</w:t>
      </w:r>
      <w:r w:rsidRPr="00AB5C02">
        <w:rPr>
          <w:rFonts w:ascii="Times New Roman" w:hAnsi="Times New Roman" w:cs="Times New Roman"/>
          <w:b/>
          <w:sz w:val="24"/>
          <w:szCs w:val="24"/>
        </w:rPr>
        <w:t>:</w:t>
      </w:r>
      <w:r w:rsidRPr="00AB5C02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494392" w:rsidRPr="00D6478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F22C0" w:rsidRPr="005F22C0">
        <w:rPr>
          <w:rFonts w:ascii="Times New Roman" w:eastAsia="Times New Roman" w:hAnsi="Times New Roman" w:cs="Times New Roman"/>
          <w:bCs/>
          <w:i/>
          <w:sz w:val="24"/>
          <w:szCs w:val="24"/>
        </w:rPr>
        <w:t>Tax Avoidance</w:t>
      </w:r>
      <w:r w:rsidR="008D7A54">
        <w:rPr>
          <w:rFonts w:ascii="Times New Roman" w:eastAsia="Times New Roman" w:hAnsi="Times New Roman" w:cs="Times New Roman"/>
          <w:bCs/>
          <w:sz w:val="24"/>
          <w:szCs w:val="24"/>
        </w:rPr>
        <w:t xml:space="preserve"> dan</w:t>
      </w:r>
      <w:r w:rsidR="00494392" w:rsidRPr="00D647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22C0" w:rsidRPr="005F22C0">
        <w:rPr>
          <w:rFonts w:ascii="Times New Roman" w:eastAsia="Times New Roman" w:hAnsi="Times New Roman" w:cs="Times New Roman"/>
          <w:bCs/>
          <w:i/>
          <w:sz w:val="24"/>
          <w:szCs w:val="24"/>
        </w:rPr>
        <w:t>Tax Planning</w:t>
      </w:r>
    </w:p>
    <w:p w14:paraId="6C70D917" w14:textId="77777777" w:rsidR="006B15E6" w:rsidRPr="00CA0CE5" w:rsidRDefault="006B15E6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1414470C" w14:textId="4103E222" w:rsidR="00E32F53" w:rsidRPr="00CA0CE5" w:rsidRDefault="005E7A52" w:rsidP="00E32F53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 xml:space="preserve">LATAR BELAKANG </w:t>
      </w:r>
    </w:p>
    <w:p w14:paraId="57808573" w14:textId="6F3B3F76" w:rsidR="00E32F53" w:rsidRDefault="00E32F53" w:rsidP="00CA0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F53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sam</w:t>
      </w:r>
      <w:r w:rsidR="003048DA">
        <w:rPr>
          <w:rFonts w:ascii="Times New Roman" w:hAnsi="Times New Roman" w:cs="Times New Roman"/>
          <w:sz w:val="24"/>
          <w:szCs w:val="24"/>
        </w:rPr>
        <w:t>pai</w:t>
      </w:r>
      <w:proofErr w:type="spellEnd"/>
      <w:r w:rsidR="003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8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8D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8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048DA">
        <w:rPr>
          <w:rFonts w:ascii="Times New Roman" w:hAnsi="Times New Roman" w:cs="Times New Roman"/>
          <w:sz w:val="24"/>
          <w:szCs w:val="24"/>
        </w:rPr>
        <w:t xml:space="preserve"> </w:t>
      </w:r>
      <w:r w:rsidR="003048DA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3048DA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Dasmaran","given":"V","non-dropping-particle":"","parse-names":false,"suffix":""},{"dropping-particle":"","family":"Yulaeli","given":"T","non-dropping-particle":"","parse-names":false,"suffix":""},{"dropping-particle":"","family":"Selfiani","given":"","non-dropping-particle":"","parse-names":false,"suffix":""}],"container-title":"Jurnal Akuntansi","id":"ITEM-1","issued":{"date-parts":[["2018"]]},"title":"Pengaruh Sistem Akuntansi Pemerintah Daerah Terhadap Kualitas Laporan Keuangan Daerah pada Badan Pengelolaan Keuangan Aset Daerah (BPKAD) Pandeglang","type":"article-journal","volume":"Volume 10 "},"uris":["http://www.mendeley.com/documents/?uuid=b255ebf4-cf54-4bd8-a346-807b90861ad1"]}],"mendeley":{"formattedCitation":"(Dasmaran et al., 2018)","plainTextFormattedCitation":"(Dasmaran et al., 2018)","previouslyFormattedCitation":"(Dasmaran et al., 2018)"},"properties":{"noteIndex":0},"schema":"https://github.com/citation-style-language/schema/raw/master/csl-citation.json"}</w:instrText>
      </w:r>
      <w:r w:rsidR="003048DA">
        <w:rPr>
          <w:rFonts w:ascii="Times New Roman" w:hAnsi="Times New Roman" w:cs="Times New Roman"/>
          <w:sz w:val="24"/>
          <w:szCs w:val="24"/>
        </w:rPr>
        <w:fldChar w:fldCharType="separate"/>
      </w:r>
      <w:r w:rsidR="003048DA" w:rsidRPr="003048DA">
        <w:rPr>
          <w:rFonts w:ascii="Times New Roman" w:hAnsi="Times New Roman" w:cs="Times New Roman"/>
          <w:noProof/>
          <w:sz w:val="24"/>
          <w:szCs w:val="24"/>
        </w:rPr>
        <w:t>(Dasmaran et al., 2018)</w:t>
      </w:r>
      <w:r w:rsidR="003048DA">
        <w:rPr>
          <w:rFonts w:ascii="Times New Roman" w:hAnsi="Times New Roman" w:cs="Times New Roman"/>
          <w:sz w:val="24"/>
          <w:szCs w:val="24"/>
        </w:rPr>
        <w:fldChar w:fldCharType="end"/>
      </w:r>
      <w:r w:rsidRPr="00E32F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memikat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orang dan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pemiliknya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investor juga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052B54" w14:textId="0F7756A8" w:rsidR="002C35D5" w:rsidRDefault="002C35D5" w:rsidP="00CA0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5D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. Pajak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8DA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3048DA">
        <w:rPr>
          <w:rFonts w:ascii="Times New Roman" w:hAnsi="Times New Roman" w:cs="Times New Roman"/>
          <w:sz w:val="24"/>
          <w:szCs w:val="24"/>
        </w:rPr>
        <w:t xml:space="preserve"> negara </w:t>
      </w:r>
      <w:r w:rsidR="003048DA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15004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{"citationItems":[{"id":"ITEM-1","itemData":{"author":[{"dropping-particle":"","family":"Lestari","given":"Nanik","non-dropping-particle":"","parse-names":false,"suffix":""}],"container-title":"Akuntabilitas","id":"ITEM-1","issued":{"date-parts":[["2014"]]},"title":"Pengaruh Tax Planning terhadap Nilai Perusahaan","type":"article-journal","volume":"7(1), 69–8"},"uris":["http://www.mendeley.com/documents/?uuid=e9b4d9a3-5bea-453b-bba8-e2252a6e80b9"]}],"mendeley":{"formattedCitation":"(Lestari, 2014)","plainTextFormattedCitation":"(Lestari, 2014)","previouslyFormattedCitation":"(Lestari, 2014)"},"properties":{"noteIndex":0},"schema":"https://github.com/citation-style-language/schema/raw/master/csl-citation.json"}</w:instrText>
      </w:r>
      <w:r w:rsidR="003048DA">
        <w:rPr>
          <w:rFonts w:ascii="Times New Roman" w:hAnsi="Times New Roman" w:cs="Times New Roman"/>
          <w:sz w:val="24"/>
          <w:szCs w:val="24"/>
        </w:rPr>
        <w:fldChar w:fldCharType="separate"/>
      </w:r>
      <w:r w:rsidR="003048DA" w:rsidRPr="003048DA">
        <w:rPr>
          <w:rFonts w:ascii="Times New Roman" w:hAnsi="Times New Roman" w:cs="Times New Roman"/>
          <w:noProof/>
          <w:sz w:val="24"/>
          <w:szCs w:val="24"/>
        </w:rPr>
        <w:t>(Lestari, 2014)</w:t>
      </w:r>
      <w:r w:rsidR="003048DA">
        <w:rPr>
          <w:rFonts w:ascii="Times New Roman" w:hAnsi="Times New Roman" w:cs="Times New Roman"/>
          <w:sz w:val="24"/>
          <w:szCs w:val="24"/>
        </w:rPr>
        <w:fldChar w:fldCharType="end"/>
      </w:r>
      <w:r w:rsidRPr="002C3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negara agar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. Pajak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berimplikasi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melunasi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terutangnya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seminimal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D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2C35D5">
        <w:rPr>
          <w:rFonts w:ascii="Times New Roman" w:hAnsi="Times New Roman" w:cs="Times New Roman"/>
          <w:sz w:val="24"/>
          <w:szCs w:val="24"/>
        </w:rPr>
        <w:t>.</w:t>
      </w:r>
    </w:p>
    <w:p w14:paraId="7021C9FA" w14:textId="105CE772" w:rsidR="00E32F53" w:rsidRDefault="002C35D5" w:rsidP="00E32F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004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F15004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{"citationItems":[{"id":"ITEM-1","itemData":{"author":[{"dropping-particle":"","family":"Rachmawati","given":"Fitri Dwi","non-dropping-particle":"","parse-names":false,"suffix":""},{"dropping-particle":"","family":"Kuntadi","given":"Cris","non-dropping-particle":"","parse-names":false,"suffix":""},{"dropping-particle":"","family":"Pramukty","given":"Rachmat","non-dropping-particle":"","parse-names":false,"suffix":""}],"container-title":"Jurnal Riset Ilmiah","id":"ITEM-1","issued":{"date-parts":[["2023"]]},"page":"3170–3182","title":"Ukuran Perusahaan, Transaksi Hubungan Istimewa, dan Struktur Modal Perusahaan terhadap Agresivitas Penerimaan Pajak pada Perusahaan Properti &amp; Real Estate yang Terdaftar di Bursa Efek Indonesia Tahun 2019-2021","type":"article-journal","volume":"Volume 2 N"},"uris":["http://www.mendeley.com/documents/?uuid=bcada602-ba28-47fd-bdb0-800d4451e4b6"]}],"mendeley":{"formattedCitation":"(Rachmawati et al., 2023)","plainTextFormattedCitation":"(Rachmawati et al., 2023)","previouslyFormattedCitation":"(Rachmawati et al., 2023)"},"properties":{"noteIndex":0},"schema":"https://github.com/citation-style-language/schema/raw/master/csl-citation.json"}</w:instrText>
      </w:r>
      <w:r w:rsidR="00F15004">
        <w:rPr>
          <w:rFonts w:ascii="Times New Roman" w:hAnsi="Times New Roman" w:cs="Times New Roman"/>
          <w:sz w:val="24"/>
          <w:szCs w:val="24"/>
        </w:rPr>
        <w:fldChar w:fldCharType="separate"/>
      </w:r>
      <w:r w:rsidR="00F15004" w:rsidRPr="00F15004">
        <w:rPr>
          <w:rFonts w:ascii="Times New Roman" w:hAnsi="Times New Roman" w:cs="Times New Roman"/>
          <w:noProof/>
          <w:sz w:val="24"/>
          <w:szCs w:val="24"/>
        </w:rPr>
        <w:t>(Rachmawati et al., 2023)</w:t>
      </w:r>
      <w:r w:rsidR="00F15004">
        <w:rPr>
          <w:rFonts w:ascii="Times New Roman" w:hAnsi="Times New Roman" w:cs="Times New Roman"/>
          <w:sz w:val="24"/>
          <w:szCs w:val="24"/>
        </w:rPr>
        <w:fldChar w:fldCharType="end"/>
      </w:r>
      <w:r w:rsidR="00F15004">
        <w:rPr>
          <w:rFonts w:ascii="Times New Roman" w:hAnsi="Times New Roman" w:cs="Times New Roman"/>
          <w:sz w:val="24"/>
          <w:szCs w:val="24"/>
        </w:rPr>
        <w:t>.</w:t>
      </w:r>
    </w:p>
    <w:p w14:paraId="1E6B318B" w14:textId="1432E0E7" w:rsidR="002C35D5" w:rsidRDefault="00E32F53" w:rsidP="00CA0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F53">
        <w:rPr>
          <w:rFonts w:ascii="Times New Roman" w:hAnsi="Times New Roman" w:cs="Times New Roman"/>
          <w:sz w:val="24"/>
          <w:szCs w:val="24"/>
        </w:rPr>
        <w:lastRenderedPageBreak/>
        <w:t xml:space="preserve">Salah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(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Pr="00E32F53">
        <w:rPr>
          <w:rFonts w:ascii="Times New Roman" w:hAnsi="Times New Roman" w:cs="Times New Roman"/>
          <w:sz w:val="24"/>
          <w:szCs w:val="24"/>
        </w:rPr>
        <w:t xml:space="preserve">) </w:t>
      </w:r>
      <w:r w:rsidR="00F15004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1550A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{"citationItems":[{"id":"ITEM-1","itemData":{"author":[{"dropping-particle":"","family":"Zain","given":"Mohammad","non-dropping-particle":"","parse-names":false,"suffix":""}],"id":"ITEM-1","issued":{"date-parts":[["2008"]]},"publisher":"Salemba Empat: Jakarta","title":"Manajemen Perpajakan","type":"book"},"uris":["http://www.mendeley.com/documents/?uuid=cfc5f6e7-fbf4-4174-b05c-3e7a05a19767"]}],"mendeley":{"formattedCitation":"(Zain, 2008)","plainTextFormattedCitation":"(Zain, 2008)","previouslyFormattedCitation":"(Zain, 2008)"},"properties":{"noteIndex":0},"schema":"https://github.com/citation-style-language/schema/raw/master/csl-citation.json"}</w:instrText>
      </w:r>
      <w:r w:rsidR="00F15004">
        <w:rPr>
          <w:rFonts w:ascii="Times New Roman" w:hAnsi="Times New Roman" w:cs="Times New Roman"/>
          <w:sz w:val="24"/>
          <w:szCs w:val="24"/>
        </w:rPr>
        <w:fldChar w:fldCharType="separate"/>
      </w:r>
      <w:r w:rsidR="00F15004" w:rsidRPr="00F15004">
        <w:rPr>
          <w:rFonts w:ascii="Times New Roman" w:hAnsi="Times New Roman" w:cs="Times New Roman"/>
          <w:noProof/>
          <w:sz w:val="24"/>
          <w:szCs w:val="24"/>
        </w:rPr>
        <w:t>(Zain, 2008)</w:t>
      </w:r>
      <w:r w:rsidR="00F15004">
        <w:rPr>
          <w:rFonts w:ascii="Times New Roman" w:hAnsi="Times New Roman" w:cs="Times New Roman"/>
          <w:sz w:val="24"/>
          <w:szCs w:val="24"/>
        </w:rPr>
        <w:fldChar w:fldCharType="end"/>
      </w:r>
      <w:r w:rsidRPr="00E32F53">
        <w:rPr>
          <w:rFonts w:ascii="Times New Roman" w:hAnsi="Times New Roman" w:cs="Times New Roman"/>
          <w:sz w:val="24"/>
          <w:szCs w:val="24"/>
        </w:rPr>
        <w:t xml:space="preserve">.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penstrukturan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penekanannya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mengefisienkan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di transfer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F5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32F53">
        <w:rPr>
          <w:rFonts w:ascii="Times New Roman" w:hAnsi="Times New Roman" w:cs="Times New Roman"/>
          <w:sz w:val="24"/>
          <w:szCs w:val="24"/>
        </w:rPr>
        <w:t>.</w:t>
      </w:r>
    </w:p>
    <w:p w14:paraId="0FF6ADD4" w14:textId="0B4E1934" w:rsidR="00174EA0" w:rsidRDefault="00174EA0" w:rsidP="00CA0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r w:rsidR="0011550A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1550A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{"citationItems":[{"id":"ITEM-1","itemData":{"author":[{"dropping-particle":"","family":"Suandy","given":"Erly","non-dropping-particle":"","parse-names":false,"suffix":""}],"id":"ITEM-1","issued":{"date-parts":[["2014"]]},"publisher":"Jakarta : Salemba Empat","title":"Hukum Pajak, Edisi 7","type":"book"},"uris":["http://www.mendeley.com/documents/?uuid=853db539-6347-4143-a385-6d907f62018a"]}],"mendeley":{"formattedCitation":"(Suandy, 2014)","plainTextFormattedCitation":"(Suandy, 2014)","previouslyFormattedCitation":"(Suandy, 2014)"},"properties":{"noteIndex":0},"schema":"https://github.com/citation-style-language/schema/raw/master/csl-citation.json"}</w:instrText>
      </w:r>
      <w:r w:rsidR="0011550A">
        <w:rPr>
          <w:rFonts w:ascii="Times New Roman" w:hAnsi="Times New Roman" w:cs="Times New Roman"/>
          <w:sz w:val="24"/>
          <w:szCs w:val="24"/>
        </w:rPr>
        <w:fldChar w:fldCharType="separate"/>
      </w:r>
      <w:r w:rsidR="0011550A" w:rsidRPr="0011550A">
        <w:rPr>
          <w:rFonts w:ascii="Times New Roman" w:hAnsi="Times New Roman" w:cs="Times New Roman"/>
          <w:noProof/>
          <w:sz w:val="24"/>
          <w:szCs w:val="24"/>
        </w:rPr>
        <w:t>(Suandy, 2014)</w:t>
      </w:r>
      <w:r w:rsidR="0011550A">
        <w:rPr>
          <w:rFonts w:ascii="Times New Roman" w:hAnsi="Times New Roman" w:cs="Times New Roman"/>
          <w:sz w:val="24"/>
          <w:szCs w:val="24"/>
        </w:rPr>
        <w:fldChar w:fldCharType="end"/>
      </w:r>
      <w:r w:rsidRPr="00174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merekayasa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Wajib Pajak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utang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yang minimal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r w:rsidR="0011550A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1550A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Hanlon","given":"M","non-dropping-particle":"","parse-names":false,"suffix":""},{"dropping-particle":"","family":"Slemrod","given":"J","non-dropping-particle":"","parse-names":false,"suffix":""}],"container-title":"Journal of Public Economic","id":"ITEM-1","issued":{"date-parts":[["2009"]]},"page":"125-141","title":"What Does Tax Aggressiveness Signal? Evidence from Stock Price Reactions to News about Tax Shelter Involvement","type":"article-journal","volume":"Vol 93"},"uris":["http://www.mendeley.com/documents/?uuid=b953aa32-1bb5-4ff6-bcef-ea094820b47f"]}],"mendeley":{"formattedCitation":"(Hanlon &amp; Slemrod, 2009)","plainTextFormattedCitation":"(Hanlon &amp; Slemrod, 2009)","previouslyFormattedCitation":"(Hanlon &amp; Slemrod, 2009)"},"properties":{"noteIndex":0},"schema":"https://github.com/citation-style-language/schema/raw/master/csl-citation.json"}</w:instrText>
      </w:r>
      <w:r w:rsidR="0011550A">
        <w:rPr>
          <w:rFonts w:ascii="Times New Roman" w:hAnsi="Times New Roman" w:cs="Times New Roman"/>
          <w:sz w:val="24"/>
          <w:szCs w:val="24"/>
        </w:rPr>
        <w:fldChar w:fldCharType="separate"/>
      </w:r>
      <w:r w:rsidR="0011550A" w:rsidRPr="0011550A">
        <w:rPr>
          <w:rFonts w:ascii="Times New Roman" w:hAnsi="Times New Roman" w:cs="Times New Roman"/>
          <w:noProof/>
          <w:sz w:val="24"/>
          <w:szCs w:val="24"/>
        </w:rPr>
        <w:t>(Hanlon &amp; Slemrod, 2009)</w:t>
      </w:r>
      <w:r w:rsidR="0011550A">
        <w:rPr>
          <w:rFonts w:ascii="Times New Roman" w:hAnsi="Times New Roman" w:cs="Times New Roman"/>
          <w:sz w:val="24"/>
          <w:szCs w:val="24"/>
        </w:rPr>
        <w:fldChar w:fldCharType="end"/>
      </w:r>
      <w:r w:rsidRPr="00174E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(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174EA0">
        <w:rPr>
          <w:rFonts w:ascii="Times New Roman" w:hAnsi="Times New Roman" w:cs="Times New Roman"/>
          <w:sz w:val="24"/>
          <w:szCs w:val="24"/>
        </w:rPr>
        <w:t xml:space="preserve">) </w:t>
      </w:r>
      <w:r w:rsidR="0011550A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C51D96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Herdiyanto","given":"","non-dropping-particle":"","parse-names":false,"suffix":""},{"dropping-particle":"","family":"Ghozim","given":"Dedy","non-dropping-particle":"","parse-names":false,"suffix":""},{"dropping-particle":"","family":"Ardiyanto","given":"Moh Didik","non-dropping-particle":"","parse-names":false,"suffix":""}],"container-title":"Diponegoro Journal of Accounting","id":"ITEM-1","issued":{"date-parts":[["2015"]]},"page":"274–283.","title":"Pengaruh tax avoidance terhadap nilai perusahaan","type":"article-journal","volume":"Volume 4 N"},"uris":["http://www.mendeley.com/documents/?uuid=ee4519ce-9116-4b83-bd46-e48cc5ae6e10"]}],"mendeley":{"formattedCitation":"(Herdiyanto et al., 2015)","plainTextFormattedCitation":"(Herdiyanto et al., 2015)","previouslyFormattedCitation":"(Herdiyanto et al., 2015)"},"properties":{"noteIndex":0},"schema":"https://github.com/citation-style-language/schema/raw/master/csl-citation.json"}</w:instrText>
      </w:r>
      <w:r w:rsidR="0011550A">
        <w:rPr>
          <w:rFonts w:ascii="Times New Roman" w:hAnsi="Times New Roman" w:cs="Times New Roman"/>
          <w:sz w:val="24"/>
          <w:szCs w:val="24"/>
        </w:rPr>
        <w:fldChar w:fldCharType="separate"/>
      </w:r>
      <w:r w:rsidR="0011550A" w:rsidRPr="0011550A">
        <w:rPr>
          <w:rFonts w:ascii="Times New Roman" w:hAnsi="Times New Roman" w:cs="Times New Roman"/>
          <w:noProof/>
          <w:sz w:val="24"/>
          <w:szCs w:val="24"/>
        </w:rPr>
        <w:t>(Herdiyanto et al., 2015)</w:t>
      </w:r>
      <w:r w:rsidR="0011550A">
        <w:rPr>
          <w:rFonts w:ascii="Times New Roman" w:hAnsi="Times New Roman" w:cs="Times New Roman"/>
          <w:sz w:val="24"/>
          <w:szCs w:val="24"/>
        </w:rPr>
        <w:fldChar w:fldCharType="end"/>
      </w:r>
      <w:r w:rsidRPr="00174EA0">
        <w:rPr>
          <w:rFonts w:ascii="Times New Roman" w:hAnsi="Times New Roman" w:cs="Times New Roman"/>
          <w:sz w:val="24"/>
          <w:szCs w:val="24"/>
        </w:rPr>
        <w:t xml:space="preserve">.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, dan lain-lain yang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1607F" w14:textId="45AB530F" w:rsidR="00174EA0" w:rsidRDefault="00174EA0" w:rsidP="00CA0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optimal. Perusahaan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Pr="00174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, yang pada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174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penggelapan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terdapatnya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penggelapan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E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74EA0">
        <w:rPr>
          <w:rFonts w:ascii="Times New Roman" w:hAnsi="Times New Roman" w:cs="Times New Roman"/>
          <w:sz w:val="24"/>
          <w:szCs w:val="24"/>
        </w:rPr>
        <w:t>.</w:t>
      </w:r>
    </w:p>
    <w:p w14:paraId="4AD26EE8" w14:textId="6D1EA965" w:rsidR="00174EA0" w:rsidRDefault="00174EA0" w:rsidP="00174E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 Perusahaan.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="00BF3FFB">
        <w:rPr>
          <w:rFonts w:ascii="Times New Roman" w:hAnsi="Times New Roman" w:cs="Times New Roman"/>
          <w:sz w:val="24"/>
          <w:szCs w:val="24"/>
        </w:rPr>
        <w:t xml:space="preserve"> dan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artikel-artikel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="00BF3FFB">
        <w:rPr>
          <w:rFonts w:ascii="Times New Roman" w:hAnsi="Times New Roman" w:cs="Times New Roman"/>
          <w:sz w:val="24"/>
          <w:szCs w:val="24"/>
        </w:rPr>
        <w:t xml:space="preserve"> dan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FFB">
        <w:rPr>
          <w:rFonts w:ascii="Times New Roman" w:hAnsi="Times New Roman" w:cs="Times New Roman"/>
          <w:sz w:val="24"/>
          <w:szCs w:val="24"/>
        </w:rPr>
        <w:t>Nilai Perusahaan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DD2B9" w14:textId="77777777" w:rsidR="00ED1C00" w:rsidRDefault="00ED1C00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9FD58" w14:textId="121393CB" w:rsidR="00AE3F82" w:rsidRPr="00CA0CE5" w:rsidRDefault="005E7A52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>RUMUSAN MASALAH</w:t>
      </w:r>
    </w:p>
    <w:p w14:paraId="0B48CF72" w14:textId="3621CF3D" w:rsidR="00E07958" w:rsidRPr="00D621A4" w:rsidRDefault="00E07958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dap</w:t>
      </w:r>
      <w:r w:rsidR="0093173B" w:rsidRPr="00CA0CE5">
        <w:rPr>
          <w:rFonts w:ascii="Times New Roman" w:hAnsi="Times New Roman" w:cs="Times New Roman"/>
          <w:sz w:val="24"/>
          <w:szCs w:val="24"/>
        </w:rPr>
        <w:t>a</w:t>
      </w:r>
      <w:r w:rsidRPr="00CA0CE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dirumuskan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dibahas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1A4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D621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1A4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D621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1A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621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1A4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D621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1A4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D621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1A4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D621A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34AFDEB" w14:textId="6AA3EEFB" w:rsidR="004C041E" w:rsidRPr="00D621A4" w:rsidRDefault="004C041E" w:rsidP="00160B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21A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621A4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D6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A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D6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A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1A4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FC3A99" w:rsidRPr="00D621A4">
        <w:rPr>
          <w:rFonts w:ascii="Times New Roman" w:hAnsi="Times New Roman" w:cs="Times New Roman"/>
          <w:sz w:val="24"/>
          <w:szCs w:val="24"/>
        </w:rPr>
        <w:t>?</w:t>
      </w:r>
    </w:p>
    <w:p w14:paraId="2166D39C" w14:textId="4E16E9BD" w:rsidR="00494392" w:rsidRPr="00D621A4" w:rsidRDefault="004C041E" w:rsidP="00160B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21A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621A4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Pr="00D6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A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D6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1A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621A4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FC3A99" w:rsidRPr="00D621A4">
        <w:rPr>
          <w:rFonts w:ascii="Times New Roman" w:hAnsi="Times New Roman" w:cs="Times New Roman"/>
          <w:sz w:val="24"/>
          <w:szCs w:val="24"/>
        </w:rPr>
        <w:t>?</w:t>
      </w:r>
    </w:p>
    <w:p w14:paraId="22295D52" w14:textId="77777777" w:rsidR="000A7982" w:rsidRDefault="000A7982">
      <w:pPr>
        <w:rPr>
          <w:rFonts w:ascii="Times New Roman" w:hAnsi="Times New Roman" w:cs="Times New Roman"/>
          <w:b/>
          <w:color w:val="000099"/>
          <w:sz w:val="24"/>
          <w:szCs w:val="24"/>
        </w:rPr>
      </w:pPr>
      <w:r>
        <w:rPr>
          <w:rFonts w:ascii="Times New Roman" w:hAnsi="Times New Roman" w:cs="Times New Roman"/>
          <w:b/>
          <w:color w:val="000099"/>
          <w:sz w:val="24"/>
          <w:szCs w:val="24"/>
        </w:rPr>
        <w:br w:type="page"/>
      </w:r>
    </w:p>
    <w:p w14:paraId="00D0BEF9" w14:textId="6C15FA1F" w:rsidR="000A7EF2" w:rsidRDefault="000A7EF2" w:rsidP="00CA0C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lastRenderedPageBreak/>
        <w:t>KAJIAN TEORI</w:t>
      </w:r>
      <w:r w:rsidR="00E64E15" w:rsidRPr="005E7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392" w:rsidRPr="005E7A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B8E0537" w14:textId="77777777" w:rsidR="009C470D" w:rsidRPr="005E7A52" w:rsidRDefault="009C470D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3B0BE1" w14:textId="2714C7DF" w:rsidR="000A7EF2" w:rsidRPr="00516A60" w:rsidRDefault="005F22C0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5F22C0">
        <w:rPr>
          <w:rFonts w:ascii="Times New Roman" w:hAnsi="Times New Roman" w:cs="Times New Roman"/>
          <w:b/>
          <w:i/>
          <w:sz w:val="24"/>
          <w:szCs w:val="24"/>
        </w:rPr>
        <w:t>Firm Value</w:t>
      </w:r>
    </w:p>
    <w:p w14:paraId="7CA4F3DC" w14:textId="55EB2B6A" w:rsidR="00BE2D5E" w:rsidRDefault="005F22C0" w:rsidP="00BE2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9C47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47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C470D">
        <w:rPr>
          <w:rFonts w:ascii="Times New Roman" w:hAnsi="Times New Roman" w:cs="Times New Roman"/>
          <w:sz w:val="24"/>
          <w:szCs w:val="24"/>
        </w:rPr>
        <w:t xml:space="preserve"> </w:t>
      </w:r>
      <w:r w:rsidR="009C470D"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nilai perusahaan </w:t>
      </w:r>
      <w:proofErr w:type="spellStart"/>
      <w:r w:rsidR="009C47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C470D"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 suatu alat untuk mengukur kesuksesan operasional perusahaan baik dari indikator di masa lalu maupun di masa mendatang,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E2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BE2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E2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E2D5E">
        <w:rPr>
          <w:rFonts w:ascii="Times New Roman" w:hAnsi="Times New Roman" w:cs="Times New Roman"/>
          <w:sz w:val="24"/>
          <w:szCs w:val="24"/>
        </w:rPr>
        <w:t xml:space="preserve"> </w:t>
      </w:r>
      <w:r w:rsidR="009C470D"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pemegang saham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E2D5E">
        <w:rPr>
          <w:rFonts w:ascii="Times New Roman" w:hAnsi="Times New Roman" w:cs="Times New Roman"/>
          <w:sz w:val="24"/>
          <w:szCs w:val="24"/>
        </w:rPr>
        <w:t xml:space="preserve"> </w:t>
      </w:r>
      <w:r w:rsidR="009C470D"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mengetahui kondisi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E2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E2D5E">
        <w:rPr>
          <w:rFonts w:ascii="Times New Roman" w:hAnsi="Times New Roman" w:cs="Times New Roman"/>
          <w:sz w:val="24"/>
          <w:szCs w:val="24"/>
        </w:rPr>
        <w:t xml:space="preserve"> </w:t>
      </w:r>
      <w:r w:rsidR="009C470D"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keseluruhan. </w:t>
      </w:r>
      <w:r w:rsidR="00BE2D5E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9C470D"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C470D"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 tujuan untuk mencari keuntungan yang sebesar-besarnya,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E2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5E">
        <w:rPr>
          <w:rFonts w:ascii="Times New Roman" w:hAnsi="Times New Roman" w:cs="Times New Roman"/>
          <w:sz w:val="24"/>
          <w:szCs w:val="24"/>
        </w:rPr>
        <w:t>diupayakan</w:t>
      </w:r>
      <w:proofErr w:type="spellEnd"/>
      <w:r w:rsidR="00BE2D5E">
        <w:rPr>
          <w:rFonts w:ascii="Times New Roman" w:hAnsi="Times New Roman" w:cs="Times New Roman"/>
          <w:sz w:val="24"/>
          <w:szCs w:val="24"/>
        </w:rPr>
        <w:t xml:space="preserve"> agar </w:t>
      </w:r>
      <w:r w:rsidR="00BE2D5E">
        <w:rPr>
          <w:rFonts w:ascii="Times New Roman" w:hAnsi="Times New Roman" w:cs="Times New Roman"/>
          <w:sz w:val="24"/>
          <w:szCs w:val="24"/>
          <w:lang w:val="id-ID"/>
        </w:rPr>
        <w:t xml:space="preserve">nilai perusahaan </w:t>
      </w:r>
      <w:r w:rsidR="009C470D"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dapat </w:t>
      </w:r>
      <w:r w:rsidR="00BE2D5E">
        <w:rPr>
          <w:rFonts w:ascii="Times New Roman" w:hAnsi="Times New Roman" w:cs="Times New Roman"/>
          <w:sz w:val="24"/>
          <w:szCs w:val="24"/>
          <w:lang w:val="id-ID"/>
        </w:rPr>
        <w:t>di</w:t>
      </w:r>
      <w:r w:rsidR="009C470D">
        <w:rPr>
          <w:rFonts w:ascii="Times New Roman" w:hAnsi="Times New Roman" w:cs="Times New Roman"/>
          <w:sz w:val="24"/>
          <w:szCs w:val="24"/>
          <w:lang w:val="id-ID"/>
        </w:rPr>
        <w:t xml:space="preserve">maksimalkan </w:t>
      </w:r>
      <w:r w:rsidR="00BC78B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BC78B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{"citationItems":[{"id":"ITEM-1","itemData":{"author":[{"dropping-particle":"al","family":"Umrie","given":"et","non-dropping-particle":"","parse-names":false,"suffix":""}],"container-title":"Journal of Economics, Business, and Accountancy","id":"ITEM-1","issue":"Agustus 2013","issued":{"date-parts":[["2013"]]},"page":"Pages 245-258.","title":"Ownership Structure, Innovation to Firm Value with The Financing Decision as Mediation","type":"article-journal","volume":"Ventura, V"},"uris":["http://www.mendeley.com/documents/?uuid=c293e473-3c05-4184-9b2f-1d36c51ac83e"]}],"mendeley":{"formattedCitation":"(Umrie, 2013)","manualFormatting":"(Umrie dan Yuliani, 2013)","plainTextFormattedCitation":"(Umrie, 2013)","previouslyFormattedCitation":"(Umrie, 2013)"},"properties":{"noteIndex":0},"schema":"https://github.com/citation-style-language/schema/raw/master/csl-citation.json"}</w:instrText>
      </w:r>
      <w:r w:rsidR="00BC78B5">
        <w:rPr>
          <w:rFonts w:ascii="Times New Roman" w:hAnsi="Times New Roman" w:cs="Times New Roman"/>
          <w:sz w:val="24"/>
          <w:szCs w:val="24"/>
        </w:rPr>
        <w:fldChar w:fldCharType="separate"/>
      </w:r>
      <w:r w:rsidR="00BC78B5" w:rsidRPr="00BC78B5">
        <w:rPr>
          <w:rFonts w:ascii="Times New Roman" w:hAnsi="Times New Roman" w:cs="Times New Roman"/>
          <w:noProof/>
          <w:sz w:val="24"/>
          <w:szCs w:val="24"/>
        </w:rPr>
        <w:t>(Umrie</w:t>
      </w:r>
      <w:r w:rsidR="00BC78B5">
        <w:rPr>
          <w:rFonts w:ascii="Times New Roman" w:hAnsi="Times New Roman" w:cs="Times New Roman"/>
          <w:noProof/>
          <w:sz w:val="24"/>
          <w:szCs w:val="24"/>
        </w:rPr>
        <w:t xml:space="preserve"> dan Yuliani</w:t>
      </w:r>
      <w:r w:rsidR="00BC78B5" w:rsidRPr="00BC78B5">
        <w:rPr>
          <w:rFonts w:ascii="Times New Roman" w:hAnsi="Times New Roman" w:cs="Times New Roman"/>
          <w:noProof/>
          <w:sz w:val="24"/>
          <w:szCs w:val="24"/>
        </w:rPr>
        <w:t>, 2013)</w:t>
      </w:r>
      <w:r w:rsidR="00BC78B5">
        <w:rPr>
          <w:rFonts w:ascii="Times New Roman" w:hAnsi="Times New Roman" w:cs="Times New Roman"/>
          <w:sz w:val="24"/>
          <w:szCs w:val="24"/>
        </w:rPr>
        <w:fldChar w:fldCharType="end"/>
      </w:r>
      <w:r w:rsidR="00BE2D5E">
        <w:rPr>
          <w:rFonts w:ascii="Times New Roman" w:hAnsi="Times New Roman" w:cs="Times New Roman"/>
          <w:sz w:val="24"/>
          <w:szCs w:val="24"/>
        </w:rPr>
        <w:t>.</w:t>
      </w:r>
      <w:r w:rsidR="009C470D"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B6F6D8E" w14:textId="0D97B17C" w:rsidR="0063464B" w:rsidRDefault="009C470D" w:rsidP="00BE2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Penelitian yang dilakukan oleh </w:t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fldChar w:fldCharType="begin" w:fldLock="1"/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instrText>ADDIN CSL_CITATION {"citationItems":[{"id":"ITEM-1","itemData":{"author":[{"dropping-particle":"","family":"Sambora","given":"","non-dropping-particle":"","parse-names":false,"suffix":""},{"dropping-particle":"","family":"Nurjin","given":"Mareta","non-dropping-particle":"","parse-names":false,"suffix":""},{"dropping-particle":"","family":"Handayani","given":"Siti Ragil","non-dropping-particle":"","parse-names":false,"suffix":""},{"dropping-particle":"","family":"Mangesti","given":"Rahayu Sri","non-dropping-particle":"","parse-names":false,"suffix":""}],"container-title":"Jurnal Administrasi Bisnis","id":"ITEM-1","issue":"Februari 2014","issued":{"date-parts":[["2014"]]},"title":"Pengaruh Leverage dan Profitabilitas terhadap Nilai Perusahaan","type":"article-journal","volume":"Vol. 8, No"},"uris":["http://www.mendeley.com/documents/?uuid=f5f0152e-1092-49c9-afd1-42b32c94e3a3"]}],"mendeley":{"formattedCitation":"(Sambora et al., 2014)","plainTextFormattedCitation":"(Sambora et al., 2014)","previouslyFormattedCitation":"(Sambora et al., 2014)"},"properties":{"noteIndex":0},"schema":"https://github.com/citation-style-language/schema/raw/master/csl-citation.json"}</w:instrText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="00BC78B5" w:rsidRPr="00BC78B5">
        <w:rPr>
          <w:rFonts w:ascii="Times New Roman" w:hAnsi="Times New Roman" w:cs="Times New Roman"/>
          <w:noProof/>
          <w:sz w:val="24"/>
          <w:szCs w:val="24"/>
          <w:lang w:val="id-ID"/>
        </w:rPr>
        <w:t>(Sambora et al., 2014)</w:t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="00BC78B5">
        <w:rPr>
          <w:rFonts w:ascii="Times New Roman" w:hAnsi="Times New Roman" w:cs="Times New Roman"/>
          <w:sz w:val="24"/>
          <w:szCs w:val="24"/>
        </w:rPr>
        <w:t xml:space="preserve"> </w:t>
      </w:r>
      <w:r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menyatakan bahwa </w:t>
      </w:r>
      <w:r w:rsidR="00BE2D5E" w:rsidRPr="00BE2D5E">
        <w:rPr>
          <w:rFonts w:ascii="Times New Roman" w:hAnsi="Times New Roman" w:cs="Times New Roman"/>
          <w:sz w:val="24"/>
          <w:szCs w:val="24"/>
          <w:lang w:val="id-ID"/>
        </w:rPr>
        <w:t>Nilai perusahaan adalah persepsi investor tentang tingkat keberhasilan perusahaan yang tercermin dalam harga sahamnya. Penilaian harga saham ini dapat ditunjukkan melalui kenaikan harga saham yang signifikan atau stabilitas harga saham.</w:t>
      </w:r>
      <w:r w:rsidR="00BE2D5E">
        <w:rPr>
          <w:rFonts w:ascii="Times New Roman" w:hAnsi="Times New Roman" w:cs="Times New Roman"/>
          <w:sz w:val="24"/>
          <w:szCs w:val="24"/>
        </w:rPr>
        <w:t xml:space="preserve"> </w:t>
      </w:r>
      <w:r w:rsidR="00BE2D5E" w:rsidRPr="00BE2D5E">
        <w:rPr>
          <w:rFonts w:ascii="Times New Roman" w:hAnsi="Times New Roman" w:cs="Times New Roman"/>
          <w:sz w:val="24"/>
          <w:szCs w:val="24"/>
          <w:lang w:val="id-ID"/>
        </w:rPr>
        <w:t>Kemakmuran pemegang saham dapat diukur melalu</w:t>
      </w:r>
      <w:r w:rsidR="00BE2D5E">
        <w:rPr>
          <w:rFonts w:ascii="Times New Roman" w:hAnsi="Times New Roman" w:cs="Times New Roman"/>
          <w:sz w:val="24"/>
          <w:szCs w:val="24"/>
          <w:lang w:val="id-ID"/>
        </w:rPr>
        <w:t xml:space="preserve">i harga pasar saham perusahaan </w:t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fldChar w:fldCharType="begin" w:fldLock="1"/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instrText>ADDIN CSL_CITATION {"citationItems":[{"id":"ITEM-1","itemData":{"author":[{"dropping-particle":"","family":"Hermuningsih","given":"Sri","non-dropping-particle":"","parse-names":false,"suffix":""}],"container-title":"Buletin Ekonomi Moneter dan Perbankan","id":"ITEM-1","issued":{"date-parts":[["0"]]},"title":"Pengaruh Profitabilitas, Growth Opportunity, Struktur Modal terhadap Nilai Perusahaan Pada Publik di Indonesia","type":"article-journal"},"uris":["http://www.mendeley.com/documents/?uuid=5382e274-b7e0-4bc3-b654-398d06262a83"]}],"mendeley":{"formattedCitation":"(Hermuningsih, n.d.)","manualFormatting":"(Hermuningsih, 2013)","plainTextFormattedCitation":"(Hermuningsih, n.d.)","previouslyFormattedCitation":"(Hermuningsih, n.d.)"},"properties":{"noteIndex":0},"schema":"https://github.com/citation-style-language/schema/raw/master/csl-citation.json"}</w:instrText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="00BC78B5" w:rsidRPr="00BC78B5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(Hermuningsih, </w:t>
      </w:r>
      <w:r w:rsidR="00BC78B5">
        <w:rPr>
          <w:rFonts w:ascii="Times New Roman" w:hAnsi="Times New Roman" w:cs="Times New Roman"/>
          <w:noProof/>
          <w:sz w:val="24"/>
          <w:szCs w:val="24"/>
        </w:rPr>
        <w:t>2013</w:t>
      </w:r>
      <w:r w:rsidR="00BC78B5" w:rsidRPr="00BC78B5">
        <w:rPr>
          <w:rFonts w:ascii="Times New Roman" w:hAnsi="Times New Roman" w:cs="Times New Roman"/>
          <w:noProof/>
          <w:sz w:val="24"/>
          <w:szCs w:val="24"/>
          <w:lang w:val="id-ID"/>
        </w:rPr>
        <w:t>)</w:t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9C470D">
        <w:rPr>
          <w:rFonts w:ascii="Times New Roman" w:hAnsi="Times New Roman" w:cs="Times New Roman"/>
          <w:sz w:val="24"/>
          <w:szCs w:val="24"/>
          <w:lang w:val="id-ID"/>
        </w:rPr>
        <w:t xml:space="preserve">. Jika harga saham di suatu perusahaan tinggi, maka nilai perusahaan juga tinggi. Meskipun perusahaan memiliki tujuan-tujuan yang lain, namun memaksimalkan harga saham adalah tujuan yang paling penting </w:t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fldChar w:fldCharType="begin" w:fldLock="1"/>
      </w:r>
      <w:r w:rsidR="00712DA0">
        <w:rPr>
          <w:rFonts w:ascii="Times New Roman" w:hAnsi="Times New Roman" w:cs="Times New Roman"/>
          <w:sz w:val="24"/>
          <w:szCs w:val="24"/>
          <w:lang w:val="id-ID"/>
        </w:rPr>
        <w:instrText>ADDIN CSL_CITATION {"citationItems":[{"id":"ITEM-1","itemData":{"author":[{"dropping-particle":"","family":"Brigham","given":"","non-dropping-particle":"","parse-names":false,"suffix":""},{"dropping-particle":"","family":"Houston","given":"","non-dropping-particle":"","parse-names":false,"suffix":""}],"edition":"Edisi ke 1","id":"ITEM-1","issued":{"date-parts":[["2013"]]},"publisher":"Jakarta: Salemba Empat.","title":". 2011. Dasar-Dasar Manajemen Keuangan (II). .","type":"book"},"uris":["http://www.mendeley.com/documents/?uuid=882e0fa8-2157-4988-9900-88c0362e45d6"]}],"mendeley":{"formattedCitation":"(Brigham &amp; Houston, 2013)","plainTextFormattedCitation":"(Brigham &amp; Houston, 2013)","previouslyFormattedCitation":"(Brigham &amp; Houston, 2013)"},"properties":{"noteIndex":0},"schema":"https://github.com/citation-style-language/schema/raw/master/csl-citation.json"}</w:instrText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="00BC78B5" w:rsidRPr="00BC78B5">
        <w:rPr>
          <w:rFonts w:ascii="Times New Roman" w:hAnsi="Times New Roman" w:cs="Times New Roman"/>
          <w:noProof/>
          <w:sz w:val="24"/>
          <w:szCs w:val="24"/>
          <w:lang w:val="id-ID"/>
        </w:rPr>
        <w:t>(Brigham &amp; Houston, 2013)</w:t>
      </w:r>
      <w:r w:rsidR="00BC78B5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9C470D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C378086" w14:textId="0E77A8AE" w:rsidR="00145EE1" w:rsidRDefault="00145EE1" w:rsidP="00BE2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EE1">
        <w:rPr>
          <w:rFonts w:ascii="Times New Roman" w:hAnsi="Times New Roman" w:cs="Times New Roman"/>
          <w:sz w:val="24"/>
          <w:szCs w:val="24"/>
          <w:lang w:val="id-ID"/>
        </w:rPr>
        <w:t xml:space="preserve">Menurut </w:t>
      </w:r>
      <w:r w:rsidR="00712DA0">
        <w:rPr>
          <w:rFonts w:ascii="Times New Roman" w:hAnsi="Times New Roman" w:cs="Times New Roman"/>
          <w:sz w:val="24"/>
          <w:szCs w:val="24"/>
          <w:lang w:val="id-ID"/>
        </w:rPr>
        <w:fldChar w:fldCharType="begin" w:fldLock="1"/>
      </w:r>
      <w:r w:rsidR="00712DA0">
        <w:rPr>
          <w:rFonts w:ascii="Times New Roman" w:hAnsi="Times New Roman" w:cs="Times New Roman"/>
          <w:sz w:val="24"/>
          <w:szCs w:val="24"/>
          <w:lang w:val="id-ID"/>
        </w:rPr>
        <w:instrText>ADDIN CSL_CITATION {"citationItems":[{"id":"ITEM-1","itemData":{"author":[{"dropping-particle":"","family":"Bagus, I., Putra","given":"G.","non-dropping-particle":"","parse-names":false,"suffix":""},{"dropping-particle":"","family":"Noviari","given":"N","non-dropping-particle":"","parse-names":false,"suffix":""}],"container-title":"E-Jurnal Akuntansi","id":"ITEM-1","issued":{"date-parts":[["2017"]]},"title":"Pengaruh Perencanaan Pajak Terhadap Nilai Perusahaan Dengan Transparansi Perusahaan Sebagai Variabel Moderasi","type":"article-journal","volume":"18(2), 139"},"uris":["http://www.mendeley.com/documents/?uuid=0867c9c4-9e3c-4c1b-987d-019e85570b73"]}],"mendeley":{"formattedCitation":"(Bagus, I., Putra &amp; Noviari, 2017)","plainTextFormattedCitation":"(Bagus, I., Putra &amp; Noviari, 2017)","previouslyFormattedCitation":"(Bagus, I., Putra &amp; Noviari, 2017)"},"properties":{"noteIndex":0},"schema":"https://github.com/citation-style-language/schema/raw/master/csl-citation.json"}</w:instrText>
      </w:r>
      <w:r w:rsidR="00712DA0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="00712DA0" w:rsidRPr="00712DA0">
        <w:rPr>
          <w:rFonts w:ascii="Times New Roman" w:hAnsi="Times New Roman" w:cs="Times New Roman"/>
          <w:noProof/>
          <w:sz w:val="24"/>
          <w:szCs w:val="24"/>
          <w:lang w:val="id-ID"/>
        </w:rPr>
        <w:t>(Bagus, I., Putra &amp; Noviari, 2017)</w:t>
      </w:r>
      <w:r w:rsidR="00712DA0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Pr="00145EE1">
        <w:rPr>
          <w:rFonts w:ascii="Times New Roman" w:hAnsi="Times New Roman" w:cs="Times New Roman"/>
          <w:sz w:val="24"/>
          <w:szCs w:val="24"/>
          <w:lang w:val="id-ID"/>
        </w:rPr>
        <w:t xml:space="preserve"> Penilaian investor terhadap tingkat keberhasilan perusahaan, yang dikenal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berkorelasi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EE1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sahamnya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meyakinkan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E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145EE1">
        <w:rPr>
          <w:rFonts w:ascii="Times New Roman" w:hAnsi="Times New Roman" w:cs="Times New Roman"/>
          <w:sz w:val="24"/>
          <w:szCs w:val="24"/>
        </w:rPr>
        <w:t>.</w:t>
      </w:r>
      <w:r w:rsidR="00666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54B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666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54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666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54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66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5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66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54B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="00666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5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5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90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D5190D">
        <w:rPr>
          <w:rFonts w:ascii="Times New Roman" w:hAnsi="Times New Roman" w:cs="Times New Roman"/>
          <w:sz w:val="24"/>
          <w:szCs w:val="24"/>
        </w:rPr>
        <w:t xml:space="preserve"> PBV (</w:t>
      </w:r>
      <w:r w:rsidR="00D5190D">
        <w:rPr>
          <w:rFonts w:ascii="Times New Roman" w:hAnsi="Times New Roman" w:cs="Times New Roman"/>
          <w:i/>
          <w:sz w:val="24"/>
          <w:szCs w:val="24"/>
        </w:rPr>
        <w:t>Price to Book Value</w:t>
      </w:r>
      <w:r w:rsidR="00D5190D">
        <w:rPr>
          <w:rFonts w:ascii="Times New Roman" w:hAnsi="Times New Roman" w:cs="Times New Roman"/>
          <w:sz w:val="24"/>
          <w:szCs w:val="24"/>
        </w:rPr>
        <w:t>)</w:t>
      </w:r>
      <w:r w:rsidR="00D519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190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5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9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5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90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66654B">
        <w:rPr>
          <w:rFonts w:ascii="Times New Roman" w:hAnsi="Times New Roman" w:cs="Times New Roman"/>
          <w:sz w:val="24"/>
          <w:szCs w:val="24"/>
        </w:rPr>
        <w:t>:</w:t>
      </w:r>
    </w:p>
    <w:p w14:paraId="369E8A8B" w14:textId="77777777" w:rsidR="00D5190D" w:rsidRDefault="00D5190D" w:rsidP="00BE2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0431A6" w14:textId="302FD8D7" w:rsidR="0066654B" w:rsidRPr="00145EE1" w:rsidRDefault="0066654B" w:rsidP="00BE2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PBV=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Harga Saham Per Lembar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Nilai Buku Per Lembar</m:t>
              </m:r>
            </m:den>
          </m:f>
        </m:oMath>
      </m:oMathPara>
    </w:p>
    <w:p w14:paraId="7A4E2361" w14:textId="77777777" w:rsidR="00BE2D5E" w:rsidRDefault="00BE2D5E" w:rsidP="00D51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73C98AE" w14:textId="166DB5B4" w:rsidR="00CF6C9C" w:rsidRPr="00CF6C9C" w:rsidRDefault="00D5190D" w:rsidP="00CF6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190D">
        <w:rPr>
          <w:rFonts w:ascii="Times New Roman" w:hAnsi="Times New Roman" w:cs="Times New Roman"/>
          <w:sz w:val="24"/>
          <w:szCs w:val="24"/>
          <w:lang w:val="id-ID"/>
        </w:rPr>
        <w:t xml:space="preserve">Dalam mengukur nilai </w:t>
      </w:r>
      <w:r>
        <w:rPr>
          <w:rFonts w:ascii="Times New Roman" w:hAnsi="Times New Roman" w:cs="Times New Roman"/>
          <w:sz w:val="24"/>
          <w:szCs w:val="24"/>
          <w:lang w:val="id-ID"/>
        </w:rPr>
        <w:t>perusahaan digunakan metode PBV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90D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D5190D">
        <w:rPr>
          <w:rFonts w:ascii="Times New Roman" w:hAnsi="Times New Roman" w:cs="Times New Roman"/>
          <w:i/>
          <w:sz w:val="24"/>
          <w:szCs w:val="24"/>
          <w:lang w:val="id-ID"/>
        </w:rPr>
        <w:t>Price to Book Value</w:t>
      </w:r>
      <w:r w:rsidRPr="00D5190D">
        <w:rPr>
          <w:rFonts w:ascii="Times New Roman" w:hAnsi="Times New Roman" w:cs="Times New Roman"/>
          <w:sz w:val="24"/>
          <w:szCs w:val="24"/>
          <w:lang w:val="id-ID"/>
        </w:rPr>
        <w:t>) ka</w:t>
      </w:r>
      <w:r>
        <w:rPr>
          <w:rFonts w:ascii="Times New Roman" w:hAnsi="Times New Roman" w:cs="Times New Roman"/>
          <w:sz w:val="24"/>
          <w:szCs w:val="24"/>
          <w:lang w:val="id-ID"/>
        </w:rPr>
        <w:t>rena PBV dianggap lebih melihat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90D">
        <w:rPr>
          <w:rFonts w:ascii="Times New Roman" w:hAnsi="Times New Roman" w:cs="Times New Roman"/>
          <w:sz w:val="24"/>
          <w:szCs w:val="24"/>
          <w:lang w:val="id-ID"/>
        </w:rPr>
        <w:t>pada kondisi dari sebuah per</w:t>
      </w:r>
      <w:r>
        <w:rPr>
          <w:rFonts w:ascii="Times New Roman" w:hAnsi="Times New Roman" w:cs="Times New Roman"/>
          <w:sz w:val="24"/>
          <w:szCs w:val="24"/>
          <w:lang w:val="id-ID"/>
        </w:rPr>
        <w:t>usahaan sebab melihat dari sisi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90D">
        <w:rPr>
          <w:rFonts w:ascii="Times New Roman" w:hAnsi="Times New Roman" w:cs="Times New Roman"/>
          <w:sz w:val="24"/>
          <w:szCs w:val="24"/>
          <w:lang w:val="id-ID"/>
        </w:rPr>
        <w:t>ekuitas atau modal perusahaan</w:t>
      </w:r>
      <w:r w:rsidR="00CF6C9C">
        <w:rPr>
          <w:rFonts w:ascii="Times New Roman" w:hAnsi="Times New Roman" w:cs="Times New Roman"/>
          <w:sz w:val="24"/>
          <w:szCs w:val="24"/>
        </w:rPr>
        <w:t xml:space="preserve">. </w:t>
      </w:r>
      <w:r w:rsidR="00CF6C9C" w:rsidRPr="00CF6C9C">
        <w:rPr>
          <w:rFonts w:ascii="Times New Roman" w:hAnsi="Times New Roman" w:cs="Times New Roman"/>
          <w:sz w:val="24"/>
          <w:szCs w:val="24"/>
        </w:rPr>
        <w:t xml:space="preserve">Nilai pasar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9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prospek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dimotivasi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F6C9C" w:rsidRPr="00CF6C9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F6C9C" w:rsidRPr="00CF6C9C">
        <w:rPr>
          <w:rFonts w:ascii="Times New Roman" w:hAnsi="Times New Roman" w:cs="Times New Roman"/>
          <w:sz w:val="24"/>
          <w:szCs w:val="24"/>
        </w:rPr>
        <w:t xml:space="preserve"> </w:t>
      </w:r>
      <w:r w:rsidR="00712DA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12DA0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{"citationItems":[{"id":"ITEM-1","itemData":{"author":[{"dropping-particle":"","family":"Chandra","given":"Putu Nirmala","non-dropping-particle":"","parse-names":false,"suffix":""},{"dropping-particle":"","family":"Supadmi","given":"Ni Luh","non-dropping-particle":"","parse-names":false,"suffix":""}],"container-title":"E-Jurnal Akuntansi Universitas Udayana V","id":"ITEM-1","issue":"Maret 2018","issued":{"date-parts":[["2018"]]},"title":"Pengaruh Agresivitas Pajak Pada Firm value dengan Ukuran Perusahaan Sebagai Pemoderasi","type":"article-journal","volume":"ol. 22, no"},"uris":["http://www.mendeley.com/documents/?uuid=71454e1f-ebd7-429f-8207-40ffffdfc08a"]}],"mendeley":{"formattedCitation":"(Chandra &amp; Supadmi, 2018)","plainTextFormattedCitation":"(Chandra &amp; Supadmi, 2018)","previouslyFormattedCitation":"(Chandra &amp; Supadmi, 2018)"},"properties":{"noteIndex":0},"schema":"https://github.com/citation-style-language/schema/raw/master/csl-citation.json"}</w:instrText>
      </w:r>
      <w:r w:rsidR="00712DA0">
        <w:rPr>
          <w:rFonts w:ascii="Times New Roman" w:hAnsi="Times New Roman" w:cs="Times New Roman"/>
          <w:sz w:val="24"/>
          <w:szCs w:val="24"/>
        </w:rPr>
        <w:fldChar w:fldCharType="separate"/>
      </w:r>
      <w:r w:rsidR="00712DA0" w:rsidRPr="00712DA0">
        <w:rPr>
          <w:rFonts w:ascii="Times New Roman" w:hAnsi="Times New Roman" w:cs="Times New Roman"/>
          <w:noProof/>
          <w:sz w:val="24"/>
          <w:szCs w:val="24"/>
        </w:rPr>
        <w:t>(Chandra &amp; Supadmi, 2018)</w:t>
      </w:r>
      <w:r w:rsidR="00712DA0">
        <w:rPr>
          <w:rFonts w:ascii="Times New Roman" w:hAnsi="Times New Roman" w:cs="Times New Roman"/>
          <w:sz w:val="24"/>
          <w:szCs w:val="24"/>
        </w:rPr>
        <w:fldChar w:fldCharType="end"/>
      </w:r>
      <w:r w:rsidR="00CF6C9C" w:rsidRPr="00CF6C9C">
        <w:rPr>
          <w:rFonts w:ascii="Times New Roman" w:hAnsi="Times New Roman" w:cs="Times New Roman"/>
          <w:sz w:val="24"/>
          <w:szCs w:val="24"/>
        </w:rPr>
        <w:t>.</w:t>
      </w:r>
    </w:p>
    <w:p w14:paraId="590E4BB2" w14:textId="77777777" w:rsidR="00BF7057" w:rsidRPr="00CA0CE5" w:rsidRDefault="00BF7057" w:rsidP="00145E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47ADA1D" w14:textId="1AEE8AC1" w:rsidR="000A7EF2" w:rsidRPr="00CA0CE5" w:rsidRDefault="005F22C0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5F22C0">
        <w:rPr>
          <w:rFonts w:ascii="Times New Roman" w:hAnsi="Times New Roman" w:cs="Times New Roman"/>
          <w:b/>
          <w:i/>
          <w:sz w:val="24"/>
          <w:szCs w:val="24"/>
        </w:rPr>
        <w:t>Tax Avoidance</w:t>
      </w:r>
    </w:p>
    <w:p w14:paraId="76E55B31" w14:textId="5F6A1F9E" w:rsidR="00106AF0" w:rsidRDefault="005F22C0" w:rsidP="00106AF0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loopholes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di 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negara yang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legal oleh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 w:rsidRPr="00145EE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45EE1" w:rsidRP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14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EE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45EE1">
        <w:rPr>
          <w:rFonts w:ascii="Times New Roman" w:hAnsi="Times New Roman" w:cs="Times New Roman"/>
          <w:sz w:val="24"/>
          <w:szCs w:val="24"/>
        </w:rPr>
        <w:t xml:space="preserve"> </w:t>
      </w:r>
      <w:r w:rsidR="00712DA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12DA0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Wardani","given":"","non-dropping-particle":"","parse-names":false,"suffix":""},{"dropping-particle":"","family":"Kusuma","given":"Dewi","non-dropping-particle":"","parse-names":false,"suffix":""},{"dropping-particle":"","family":"Juliani","given":"","non-dropping-particle":"","parse-names":false,"suffix":""}],"container-title":"Jurnal Nominal","id":"ITEM-1","issued":{"date-parts":[["2018"]]},"title":"No TitlePengaruh Tax Avoidance Terhadap Nilai Perusahaan Dengan Corporate Governance Sebagai Variabel Pemoderasi","type":"article-journal","volume":"Volume VII"},"uris":["http://www.mendeley.com/documents/?uuid=befad789-5be0-486c-ab93-68842bbe8c20"]}],"mendeley":{"formattedCitation":"(Wardani et al., 2018)","plainTextFormattedCitation":"(Wardani et al., 2018)","previouslyFormattedCitation":"(Wardani et al., 2018)"},"properties":{"noteIndex":0},"schema":"https://github.com/citation-style-language/schema/raw/master/csl-citation.json"}</w:instrText>
      </w:r>
      <w:r w:rsidR="00712DA0">
        <w:rPr>
          <w:rFonts w:ascii="Times New Roman" w:hAnsi="Times New Roman" w:cs="Times New Roman"/>
          <w:sz w:val="24"/>
          <w:szCs w:val="24"/>
        </w:rPr>
        <w:fldChar w:fldCharType="separate"/>
      </w:r>
      <w:r w:rsidR="00712DA0" w:rsidRPr="00712DA0">
        <w:rPr>
          <w:rFonts w:ascii="Times New Roman" w:hAnsi="Times New Roman" w:cs="Times New Roman"/>
          <w:noProof/>
          <w:sz w:val="24"/>
          <w:szCs w:val="24"/>
        </w:rPr>
        <w:t>(Wardani et al., 2018)</w:t>
      </w:r>
      <w:r w:rsidR="00712DA0">
        <w:rPr>
          <w:rFonts w:ascii="Times New Roman" w:hAnsi="Times New Roman" w:cs="Times New Roman"/>
          <w:sz w:val="24"/>
          <w:szCs w:val="24"/>
        </w:rPr>
        <w:fldChar w:fldCharType="end"/>
      </w:r>
      <w:r w:rsidR="00106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AF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06AF0">
        <w:rPr>
          <w:rFonts w:ascii="Times New Roman" w:hAnsi="Times New Roman" w:cs="Times New Roman"/>
          <w:sz w:val="24"/>
          <w:szCs w:val="24"/>
        </w:rPr>
        <w:t xml:space="preserve"> </w:t>
      </w:r>
      <w:r w:rsidR="00712DA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12DA0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{"citationItems":[{"id":"ITEM-1","itemData":{"author":[{"dropping-particle":"","family":"Ferry Irawan","given":"T","non-dropping-particle":"","parse-names":false,"suffix":""}],"container-title":"Jurnal Keuangan Dan Perbankan","id":"ITEM-1","issued":{"date-parts":[["2020"]]},"page":"804–820","title":"The Effect Of Tax Avoidance On Firm Value With Tax Risk As Moderating Variables","type":"article-journal","volume":"Volume 25 "},"uris":["http://www.mendeley.com/documents/?uuid=19e317d6-808b-4222-b07a-f7d8b6f19326"]}],"mendeley":{"formattedCitation":"(Ferry Irawan, 2020)","plainTextFormattedCitation":"(Ferry Irawan, 2020)","previouslyFormattedCitation":"(Ferry Irawan, 2020)"},"properties":{"noteIndex":0},"schema":"https://github.com/citation-style-language/schema/raw/master/csl-citation.json"}</w:instrText>
      </w:r>
      <w:r w:rsidR="00712DA0">
        <w:rPr>
          <w:rFonts w:ascii="Times New Roman" w:hAnsi="Times New Roman" w:cs="Times New Roman"/>
          <w:sz w:val="24"/>
          <w:szCs w:val="24"/>
        </w:rPr>
        <w:fldChar w:fldCharType="separate"/>
      </w:r>
      <w:r w:rsidR="00712DA0" w:rsidRPr="00712DA0">
        <w:rPr>
          <w:rFonts w:ascii="Times New Roman" w:hAnsi="Times New Roman" w:cs="Times New Roman"/>
          <w:noProof/>
          <w:sz w:val="24"/>
          <w:szCs w:val="24"/>
        </w:rPr>
        <w:t>(Ferry Irawan, 2020)</w:t>
      </w:r>
      <w:r w:rsidR="00712DA0">
        <w:rPr>
          <w:rFonts w:ascii="Times New Roman" w:hAnsi="Times New Roman" w:cs="Times New Roman"/>
          <w:sz w:val="24"/>
          <w:szCs w:val="24"/>
        </w:rPr>
        <w:fldChar w:fldCharType="end"/>
      </w:r>
      <w:r w:rsid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celah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106A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A7458" w14:textId="4C0F847D" w:rsidR="00106AF0" w:rsidRDefault="00792B47" w:rsidP="00106AF0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DA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12DA0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{"citationItems":[{"id":"ITEM-1","itemData":{"author":[{"dropping-particle":"","family":"Saka","given":"D. N.","non-dropping-particle":"","parse-names":false,"suffix":""},{"dropping-particle":"","family":"Istighfa","given":"R. M.","non-dropping-particle":"","parse-names":false,"suffix":""}],"container-title":"Journal of Islamic Accounting","id":"ITEM-1","issued":{"date-parts":[["2021"]]},"page":"46–75","title":"Pengaruh Penghindaran Pajak Terhadap Nilai Perusahaan Dengan Variabel Moderasi Transparansi Dalam Perspektif Akuntansi","type":"article-journal","volume":"Volume 1 N"},"uris":["http://www.mendeley.com/documents/?uuid=1cc9b646-3f93-4251-a84b-dd5743925bcb"]}],"mendeley":{"formattedCitation":"(Saka &amp; Istighfa, 2021)","plainTextFormattedCitation":"(Saka &amp; Istighfa, 2021)","previouslyFormattedCitation":"(Saka &amp; Istighfa, 2021)"},"properties":{"noteIndex":0},"schema":"https://github.com/citation-style-language/schema/raw/master/csl-citation.json"}</w:instrText>
      </w:r>
      <w:r w:rsidR="00712DA0">
        <w:rPr>
          <w:rFonts w:ascii="Times New Roman" w:hAnsi="Times New Roman" w:cs="Times New Roman"/>
          <w:sz w:val="24"/>
          <w:szCs w:val="24"/>
        </w:rPr>
        <w:fldChar w:fldCharType="separate"/>
      </w:r>
      <w:r w:rsidR="00712DA0" w:rsidRPr="00712DA0">
        <w:rPr>
          <w:rFonts w:ascii="Times New Roman" w:hAnsi="Times New Roman" w:cs="Times New Roman"/>
          <w:noProof/>
          <w:sz w:val="24"/>
          <w:szCs w:val="24"/>
        </w:rPr>
        <w:t>(Saka &amp; Istighfa, 2021)</w:t>
      </w:r>
      <w:r w:rsidR="00712DA0">
        <w:rPr>
          <w:rFonts w:ascii="Times New Roman" w:hAnsi="Times New Roman" w:cs="Times New Roman"/>
          <w:sz w:val="24"/>
          <w:szCs w:val="24"/>
        </w:rPr>
        <w:fldChar w:fldCharType="end"/>
      </w:r>
      <w:r w:rsidR="00712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="00106AF0" w:rsidRPr="00106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D63D082" w14:textId="77777777" w:rsidR="00106AF0" w:rsidRDefault="00106AF0" w:rsidP="00160B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F0">
        <w:rPr>
          <w:rFonts w:ascii="Times New Roman" w:hAnsi="Times New Roman" w:cs="Times New Roman"/>
          <w:sz w:val="24"/>
          <w:szCs w:val="24"/>
        </w:rPr>
        <w:t xml:space="preserve">Adanya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Artificial arrangement,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Artificial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>.</w:t>
      </w:r>
    </w:p>
    <w:p w14:paraId="6A280CC0" w14:textId="77777777" w:rsidR="00106AF0" w:rsidRDefault="00106AF0" w:rsidP="00160B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F0">
        <w:rPr>
          <w:rFonts w:ascii="Times New Roman" w:hAnsi="Times New Roman" w:cs="Times New Roman"/>
          <w:sz w:val="24"/>
          <w:szCs w:val="24"/>
        </w:rPr>
        <w:t xml:space="preserve">Adanya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celah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loopholes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>.</w:t>
      </w:r>
    </w:p>
    <w:p w14:paraId="7849C63D" w14:textId="5047374A" w:rsidR="00106AF0" w:rsidRPr="00106AF0" w:rsidRDefault="00634CA4" w:rsidP="00160B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106AF0" w:rsidRPr="00106AF0">
        <w:rPr>
          <w:rFonts w:ascii="Times New Roman" w:hAnsi="Times New Roman" w:cs="Times New Roman"/>
          <w:sz w:val="24"/>
          <w:szCs w:val="24"/>
        </w:rPr>
        <w:t>nsur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konsultan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F0" w:rsidRPr="00106AF0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="00106AF0" w:rsidRPr="00106AF0">
        <w:rPr>
          <w:rFonts w:ascii="Times New Roman" w:hAnsi="Times New Roman" w:cs="Times New Roman"/>
          <w:sz w:val="24"/>
          <w:szCs w:val="24"/>
        </w:rPr>
        <w:t>.</w:t>
      </w:r>
    </w:p>
    <w:p w14:paraId="20141FA1" w14:textId="77777777" w:rsidR="00145EE1" w:rsidRDefault="00145EE1" w:rsidP="00145EE1">
      <w:pPr>
        <w:spacing w:after="0" w:line="240" w:lineRule="auto"/>
        <w:ind w:left="57" w:firstLine="663"/>
        <w:rPr>
          <w:rFonts w:ascii="Times New Roman" w:hAnsi="Times New Roman" w:cs="Times New Roman"/>
          <w:sz w:val="24"/>
          <w:szCs w:val="24"/>
        </w:rPr>
      </w:pPr>
    </w:p>
    <w:p w14:paraId="29F4C700" w14:textId="2616BD56" w:rsidR="00BB051C" w:rsidRDefault="00BB051C" w:rsidP="00BB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051C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BB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4"/>
          <w:szCs w:val="24"/>
        </w:rPr>
        <w:t>paja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B051C">
        <w:rPr>
          <w:rFonts w:ascii="Times New Roman" w:hAnsi="Times New Roman" w:cs="Times New Roman"/>
          <w:sz w:val="24"/>
          <w:szCs w:val="24"/>
        </w:rPr>
        <w:t xml:space="preserve"> ETR (Effect</w:t>
      </w:r>
      <w:r>
        <w:rPr>
          <w:rFonts w:ascii="Times New Roman" w:hAnsi="Times New Roman" w:cs="Times New Roman"/>
          <w:sz w:val="24"/>
          <w:szCs w:val="24"/>
        </w:rPr>
        <w:t xml:space="preserve">ive Tax Rate)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B051C">
        <w:rPr>
          <w:rFonts w:ascii="Times New Roman" w:hAnsi="Times New Roman" w:cs="Times New Roman"/>
          <w:sz w:val="24"/>
          <w:szCs w:val="24"/>
        </w:rPr>
        <w:t>:</w:t>
      </w:r>
    </w:p>
    <w:p w14:paraId="1C5B7FC8" w14:textId="14DE97E2" w:rsidR="00BB051C" w:rsidRPr="00145EE1" w:rsidRDefault="00BB051C" w:rsidP="00BB05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CETR=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Pembayaran Pajak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Laba Sebelum Pajak</m:t>
              </m:r>
            </m:den>
          </m:f>
        </m:oMath>
      </m:oMathPara>
    </w:p>
    <w:p w14:paraId="2753AAA2" w14:textId="77777777" w:rsidR="00BB051C" w:rsidRDefault="00BB051C" w:rsidP="00BB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9C60E" w14:textId="775FC1E1" w:rsidR="00245A6B" w:rsidRPr="00245A6B" w:rsidRDefault="00245A6B" w:rsidP="00245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5A6B">
        <w:rPr>
          <w:rFonts w:ascii="Times New Roman" w:hAnsi="Times New Roman" w:cs="Times New Roman"/>
          <w:sz w:val="24"/>
          <w:szCs w:val="24"/>
        </w:rPr>
        <w:t>Cash_ETR</w:t>
      </w:r>
      <w:proofErr w:type="spellEnd"/>
      <w:r w:rsidRPr="00245A6B">
        <w:rPr>
          <w:rFonts w:ascii="Times New Roman" w:hAnsi="Times New Roman" w:cs="Times New Roman"/>
          <w:sz w:val="24"/>
          <w:szCs w:val="24"/>
        </w:rPr>
        <w:t xml:space="preserve"> = Cash Effective Tax Rates </w:t>
      </w:r>
      <w:proofErr w:type="spellStart"/>
      <w:r w:rsidRPr="00245A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45A6B">
        <w:rPr>
          <w:rFonts w:ascii="Times New Roman" w:hAnsi="Times New Roman" w:cs="Times New Roman"/>
          <w:sz w:val="24"/>
          <w:szCs w:val="24"/>
        </w:rPr>
        <w:t xml:space="preserve"> indicator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</w:p>
    <w:p w14:paraId="02CFCD26" w14:textId="77777777" w:rsidR="00245A6B" w:rsidRPr="00245A6B" w:rsidRDefault="00245A6B" w:rsidP="00245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A6B">
        <w:rPr>
          <w:rFonts w:ascii="Times New Roman" w:hAnsi="Times New Roman" w:cs="Times New Roman"/>
          <w:sz w:val="24"/>
          <w:szCs w:val="24"/>
        </w:rPr>
        <w:t xml:space="preserve">Cash Tax Paid = Beban </w:t>
      </w:r>
      <w:proofErr w:type="spellStart"/>
      <w:r w:rsidRPr="00245A6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45A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5A6B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245A6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45A6B"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14:paraId="13A344AB" w14:textId="78FDD7E9" w:rsidR="00245A6B" w:rsidRDefault="00245A6B" w:rsidP="00245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A6B">
        <w:rPr>
          <w:rFonts w:ascii="Times New Roman" w:hAnsi="Times New Roman" w:cs="Times New Roman"/>
          <w:sz w:val="24"/>
          <w:szCs w:val="24"/>
        </w:rPr>
        <w:t xml:space="preserve">Earning Before Tax = Laba </w:t>
      </w:r>
      <w:proofErr w:type="spellStart"/>
      <w:r w:rsidRPr="00245A6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4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A6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45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A6B"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3D50ECD3" w14:textId="77777777" w:rsidR="00245A6B" w:rsidRDefault="00245A6B" w:rsidP="00245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6E7D0" w14:textId="1A2CA985" w:rsidR="00835324" w:rsidRDefault="00835324" w:rsidP="00245A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532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r w:rsidR="00712DA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12DA0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Herdiyanto","given":"","non-dropping-particle":"","parse-names":false,"suffix":""},{"dropping-particle":"","family":"Ghozim","given":"Dedy","non-dropping-particle":"","parse-names":false,"suffix":""},{"dropping-particle":"","family":"Ardiyanto","given":"Moh Didik","non-dropping-particle":"","parse-names":false,"suffix":""}],"container-title":"Diponegoro Journal of Accounting","id":"ITEM-1","issued":{"date-parts":[["2015"]]},"page":"274–283.","title":"Pengaruh tax avoidance terhadap nilai perusahaan","type":"article-journal","volume":"Volume 4 N"},"uris":["http://www.mendeley.com/documents/?uuid=ee4519ce-9116-4b83-bd46-e48cc5ae6e10"]}],"mendeley":{"formattedCitation":"(Herdiyanto et al., 2015)","plainTextFormattedCitation":"(Herdiyanto et al., 2015)","previouslyFormattedCitation":"(Herdiyanto et al., 2015)"},"properties":{"noteIndex":0},"schema":"https://github.com/citation-style-language/schema/raw/master/csl-citation.json"}</w:instrText>
      </w:r>
      <w:r w:rsidR="00712DA0">
        <w:rPr>
          <w:rFonts w:ascii="Times New Roman" w:hAnsi="Times New Roman" w:cs="Times New Roman"/>
          <w:sz w:val="24"/>
          <w:szCs w:val="24"/>
        </w:rPr>
        <w:fldChar w:fldCharType="separate"/>
      </w:r>
      <w:r w:rsidR="00712DA0" w:rsidRPr="00712DA0">
        <w:rPr>
          <w:rFonts w:ascii="Times New Roman" w:hAnsi="Times New Roman" w:cs="Times New Roman"/>
          <w:noProof/>
          <w:sz w:val="24"/>
          <w:szCs w:val="24"/>
        </w:rPr>
        <w:t>(Herdiyanto et al., 2015)</w:t>
      </w:r>
      <w:r w:rsidR="00712DA0">
        <w:rPr>
          <w:rFonts w:ascii="Times New Roman" w:hAnsi="Times New Roman" w:cs="Times New Roman"/>
          <w:sz w:val="24"/>
          <w:szCs w:val="24"/>
        </w:rPr>
        <w:fldChar w:fldCharType="end"/>
      </w:r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. Di mana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353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835324">
        <w:rPr>
          <w:rFonts w:ascii="Times New Roman" w:hAnsi="Times New Roman" w:cs="Times New Roman"/>
          <w:sz w:val="24"/>
          <w:szCs w:val="24"/>
        </w:rPr>
        <w:t>.</w:t>
      </w:r>
    </w:p>
    <w:p w14:paraId="4FC5D65D" w14:textId="77777777" w:rsidR="00BB051C" w:rsidRDefault="00BB051C" w:rsidP="00BB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D8320" w14:textId="77777777" w:rsidR="00BB051C" w:rsidRPr="00145EE1" w:rsidRDefault="00BB051C" w:rsidP="00BB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BF1D7" w14:textId="4CB455B3" w:rsidR="000A7EF2" w:rsidRPr="00CA0CE5" w:rsidRDefault="005F22C0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5F22C0">
        <w:rPr>
          <w:rFonts w:ascii="Times New Roman" w:hAnsi="Times New Roman" w:cs="Times New Roman"/>
          <w:b/>
          <w:i/>
          <w:sz w:val="24"/>
          <w:szCs w:val="24"/>
        </w:rPr>
        <w:t>Tax Planning</w:t>
      </w:r>
    </w:p>
    <w:p w14:paraId="46D30FED" w14:textId="0890EF64" w:rsidR="00BB051C" w:rsidRDefault="00106AF0" w:rsidP="00C53E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AF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global.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Pr="00106A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06AF0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="00792B47">
        <w:rPr>
          <w:rFonts w:ascii="Times New Roman" w:hAnsi="Times New Roman" w:cs="Times New Roman"/>
          <w:sz w:val="24"/>
          <w:szCs w:val="24"/>
        </w:rPr>
        <w:t xml:space="preserve"> </w:t>
      </w:r>
      <w:r w:rsidR="00712DA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12DA0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{"citationItems":[{"id":"ITEM-1","itemData":{"author":[{"dropping-particle":"","family":"Anisran","given":"Faiz dan","non-dropping-particle":"","parse-names":false,"suffix":""},{"dropping-particle":"","family":"Agus","given":"Muhammad","non-dropping-particle":"","parse-names":false,"suffix":""}],"container-title":"Jurnal Akuntansi Trisakti","id":"ITEM-1","issue":"September 2023","issued":{"date-parts":[["2023"]]},"page":"305-318","title":"Pengaruh Tax Planning dan Tax Avoidance terhadap Nilai Perusahaan dengan Transparansi Perusahaan sebagai Variabel Moderasi.","type":"article-journal","volume":"Volume. 10"},"uris":["http://www.mendeley.com/documents/?uuid=58c831a3-8690-4faf-9e60-f41d3a76f0d9"]}],"mendeley":{"formattedCitation":"(Anisran &amp; Agus, 2023)","plainTextFormattedCitation":"(Anisran &amp; Agus, 2023)","previouslyFormattedCitation":"(Anisran &amp; Agus, 2023)"},"properties":{"noteIndex":0},"schema":"https://github.com/citation-style-language/schema/raw/master/csl-citation.json"}</w:instrText>
      </w:r>
      <w:r w:rsidR="00712DA0">
        <w:rPr>
          <w:rFonts w:ascii="Times New Roman" w:hAnsi="Times New Roman" w:cs="Times New Roman"/>
          <w:sz w:val="24"/>
          <w:szCs w:val="24"/>
        </w:rPr>
        <w:fldChar w:fldCharType="separate"/>
      </w:r>
      <w:r w:rsidR="00712DA0" w:rsidRPr="00712DA0">
        <w:rPr>
          <w:rFonts w:ascii="Times New Roman" w:hAnsi="Times New Roman" w:cs="Times New Roman"/>
          <w:noProof/>
          <w:sz w:val="24"/>
          <w:szCs w:val="24"/>
        </w:rPr>
        <w:t>(Anisran &amp; Agus, 2023)</w:t>
      </w:r>
      <w:r w:rsidR="00712DA0">
        <w:rPr>
          <w:rFonts w:ascii="Times New Roman" w:hAnsi="Times New Roman" w:cs="Times New Roman"/>
          <w:sz w:val="24"/>
          <w:szCs w:val="24"/>
        </w:rPr>
        <w:fldChar w:fldCharType="end"/>
      </w:r>
      <w:r w:rsidR="00792B47">
        <w:rPr>
          <w:rFonts w:ascii="Times New Roman" w:hAnsi="Times New Roman" w:cs="Times New Roman"/>
          <w:sz w:val="24"/>
          <w:szCs w:val="24"/>
        </w:rPr>
        <w:t xml:space="preserve">. </w:t>
      </w:r>
      <w:r w:rsidR="00C53E2D" w:rsidRPr="00C53E2D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pengurang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E2D" w:rsidRPr="00C53E2D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="00C53E2D" w:rsidRPr="00C53E2D">
        <w:rPr>
          <w:rFonts w:ascii="Times New Roman" w:hAnsi="Times New Roman" w:cs="Times New Roman"/>
          <w:sz w:val="24"/>
          <w:szCs w:val="24"/>
        </w:rPr>
        <w:t>.</w:t>
      </w:r>
      <w:r w:rsidR="00C53E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B3512" w14:textId="00FE51B5" w:rsidR="00BF7057" w:rsidRDefault="00C53E2D" w:rsidP="00C53E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E2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r w:rsidR="00712DA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12DA0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Fadhila","given":"N.","non-dropping-particle":"","parse-names":false,"suffix":""},{"dropping-particle":"","family":"Hasibuan","given":"M.","non-dropping-particle":"","parse-names":false,"suffix":""}],"container-title":"Seminar Nasional Royal (SENAR)","id":"ITEM-1","issued":{"date-parts":[["2018"]]},"page":"455–460","title":"Penerapan Tax Planning dalam Meminimalkan Beban Pajak Penghasilan pada PT Perkebunan Nusantara IV Medan","type":"article-journal","volume":"Volume 1 N"},"uris":["http://www.mendeley.com/documents/?uuid=755d4980-9b49-4bd2-bfd9-cac4a89f3a2f"]}],"mendeley":{"formattedCitation":"(Fadhila &amp; Hasibuan, 2018)","plainTextFormattedCitation":"(Fadhila &amp; Hasibuan, 2018)","previouslyFormattedCitation":"(Fadhila &amp; Hasibuan, 2018)"},"properties":{"noteIndex":0},"schema":"https://github.com/citation-style-language/schema/raw/master/csl-citation.json"}</w:instrText>
      </w:r>
      <w:r w:rsidR="00712DA0">
        <w:rPr>
          <w:rFonts w:ascii="Times New Roman" w:hAnsi="Times New Roman" w:cs="Times New Roman"/>
          <w:sz w:val="24"/>
          <w:szCs w:val="24"/>
        </w:rPr>
        <w:fldChar w:fldCharType="separate"/>
      </w:r>
      <w:r w:rsidR="00712DA0" w:rsidRPr="00712DA0">
        <w:rPr>
          <w:rFonts w:ascii="Times New Roman" w:hAnsi="Times New Roman" w:cs="Times New Roman"/>
          <w:noProof/>
          <w:sz w:val="24"/>
          <w:szCs w:val="24"/>
        </w:rPr>
        <w:t>(Fadhila &amp; Hasibuan, 2018)</w:t>
      </w:r>
      <w:r w:rsidR="00712DA0">
        <w:rPr>
          <w:rFonts w:ascii="Times New Roman" w:hAnsi="Times New Roman" w:cs="Times New Roman"/>
          <w:sz w:val="24"/>
          <w:szCs w:val="24"/>
        </w:rPr>
        <w:fldChar w:fldCharType="end"/>
      </w:r>
      <w:r w:rsidRPr="00C53E2D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C53E2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53E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B47" w:rsidRPr="00792B4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92B47" w:rsidRPr="00792B47">
        <w:rPr>
          <w:rFonts w:ascii="Times New Roman" w:hAnsi="Times New Roman" w:cs="Times New Roman"/>
          <w:sz w:val="24"/>
          <w:szCs w:val="24"/>
        </w:rPr>
        <w:t xml:space="preserve"> </w:t>
      </w:r>
      <w:r w:rsidR="00712DA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712DA0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10.11648/j.ijfbr.20200601.11","author":[{"dropping-particle":"","family":"Chukwudi","given":"Umeh","non-dropping-particle":"","parse-names":false,"suffix":""},{"dropping-particle":"","family":"Okegbe","given":"Theophilus","non-dropping-particle":"","parse-names":false,"suffix":""},{"dropping-particle":"","family":"Ezejiofor","given":"Raymond","non-dropping-particle":"","parse-names":false,"suffix":""}],"container-title":"International Journal of Finance and Banking Research","id":"ITEM-1","issued":{"date-parts":[["2020","1","1"]]},"page":"1","title":"Effect of Tax Planning on Firm Value of Quoted Consumer Goods Manufacturing Firms in Nigeria","type":"article-journal","volume":"6"},"uris":["http://www.mendeley.com/documents/?uuid=8766c8ab-ad72-4fd8-b09c-1e93e6d06de0"]}],"mendeley":{"formattedCitation":"(Chukwudi et al., 2020)","plainTextFormattedCitation":"(Chukwudi et al., 2020)","previouslyFormattedCitation":"(Chukwudi et al., 2020)"},"properties":{"noteIndex":0},"schema":"https://github.com/citation-style-language/schema/raw/master/csl-citation.json"}</w:instrText>
      </w:r>
      <w:r w:rsidR="00712DA0">
        <w:rPr>
          <w:rFonts w:ascii="Times New Roman" w:hAnsi="Times New Roman" w:cs="Times New Roman"/>
          <w:sz w:val="24"/>
          <w:szCs w:val="24"/>
        </w:rPr>
        <w:fldChar w:fldCharType="separate"/>
      </w:r>
      <w:r w:rsidR="00712DA0" w:rsidRPr="00712DA0">
        <w:rPr>
          <w:rFonts w:ascii="Times New Roman" w:hAnsi="Times New Roman" w:cs="Times New Roman"/>
          <w:noProof/>
          <w:sz w:val="24"/>
          <w:szCs w:val="24"/>
        </w:rPr>
        <w:t>(Chukwudi et al., 2020)</w:t>
      </w:r>
      <w:r w:rsidR="00712DA0">
        <w:rPr>
          <w:rFonts w:ascii="Times New Roman" w:hAnsi="Times New Roman" w:cs="Times New Roman"/>
          <w:sz w:val="24"/>
          <w:szCs w:val="24"/>
        </w:rPr>
        <w:fldChar w:fldCharType="end"/>
      </w:r>
      <w:r w:rsidR="00712DA0">
        <w:rPr>
          <w:rFonts w:ascii="Times New Roman" w:hAnsi="Times New Roman" w:cs="Times New Roman"/>
          <w:sz w:val="24"/>
          <w:szCs w:val="24"/>
        </w:rPr>
        <w:t>.</w:t>
      </w:r>
    </w:p>
    <w:p w14:paraId="3A75733F" w14:textId="77777777" w:rsidR="00BB051C" w:rsidRPr="00106AF0" w:rsidRDefault="00BB051C" w:rsidP="00C53E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AFB0FB" w14:textId="234C5F5E" w:rsidR="000A7EF2" w:rsidRDefault="00BB051C" w:rsidP="00CA0CE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B051C">
        <w:rPr>
          <w:rFonts w:ascii="Times New Roman" w:hAnsi="Times New Roman" w:cs="Times New Roman"/>
          <w:sz w:val="23"/>
          <w:szCs w:val="23"/>
        </w:rPr>
        <w:t xml:space="preserve">Tingkat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Retensi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 Pajak </w:t>
      </w:r>
      <w:r w:rsidRPr="00BB051C">
        <w:rPr>
          <w:rFonts w:ascii="Times New Roman" w:hAnsi="Times New Roman" w:cs="Times New Roman"/>
          <w:i/>
          <w:iCs/>
          <w:sz w:val="23"/>
          <w:szCs w:val="23"/>
        </w:rPr>
        <w:t xml:space="preserve">Tax Retention Rate </w:t>
      </w:r>
      <w:r w:rsidRPr="00BB051C">
        <w:rPr>
          <w:rFonts w:ascii="Times New Roman" w:hAnsi="Times New Roman" w:cs="Times New Roman"/>
          <w:sz w:val="23"/>
          <w:szCs w:val="23"/>
        </w:rPr>
        <w:t xml:space="preserve">(TRR)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berfungsi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sebagai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 proxy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untuk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perencanaan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pajak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maka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dapat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dihitung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dengan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rumus</w:t>
      </w:r>
      <w:proofErr w:type="spellEnd"/>
      <w:r w:rsidRPr="00BB051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B051C">
        <w:rPr>
          <w:rFonts w:ascii="Times New Roman" w:hAnsi="Times New Roman" w:cs="Times New Roman"/>
          <w:sz w:val="23"/>
          <w:szCs w:val="23"/>
        </w:rPr>
        <w:t>berikut</w:t>
      </w:r>
      <w:proofErr w:type="spellEnd"/>
    </w:p>
    <w:p w14:paraId="43F36CB2" w14:textId="77777777" w:rsidR="00BB051C" w:rsidRPr="00BB051C" w:rsidRDefault="00BB051C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5D3B2458" w14:textId="22EEEC76" w:rsidR="00BB051C" w:rsidRPr="00877F68" w:rsidRDefault="00BB051C" w:rsidP="00BB051C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TRR=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Laba Bersih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Laba Sebelum Pajak</m:t>
              </m:r>
            </m:den>
          </m:f>
        </m:oMath>
      </m:oMathPara>
    </w:p>
    <w:p w14:paraId="4C7764F2" w14:textId="77777777" w:rsidR="00877F68" w:rsidRPr="00145EE1" w:rsidRDefault="00877F68" w:rsidP="00BB05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5443C8" w14:textId="66E5BE97" w:rsidR="00F63648" w:rsidRPr="00877F68" w:rsidRDefault="00877F68" w:rsidP="00245A6B">
      <w:pPr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Dengan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menggunakan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perencanaan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pajak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perusahaan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dapat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melakukan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efisiensi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pajaknya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dan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meningkatkan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produktivitasnya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serta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meningkatkan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kemampuan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kerjanya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untuk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bertahan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hidup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Apabila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perencanaan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pajak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dilakukan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dengan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benar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nilai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perusahaan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meningkat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karena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perencanaan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pajak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lebih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baik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meningkatkan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nilai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perusahaan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Menghasilkan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keuntungan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melalui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pembayaran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pajak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rendah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membuat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perusahaan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mendapat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laba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besar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, yang </w:t>
      </w:r>
      <w:proofErr w:type="spellStart"/>
      <w:r w:rsidRPr="00877F68">
        <w:rPr>
          <w:rFonts w:ascii="Times New Roman" w:hAnsi="Times New Roman" w:cs="Times New Roman"/>
          <w:bCs/>
          <w:iCs/>
          <w:sz w:val="24"/>
          <w:szCs w:val="24"/>
        </w:rPr>
        <w:t>menu</w:t>
      </w:r>
      <w:r>
        <w:rPr>
          <w:rFonts w:ascii="Times New Roman" w:hAnsi="Times New Roman" w:cs="Times New Roman"/>
          <w:bCs/>
          <w:iCs/>
          <w:sz w:val="24"/>
          <w:szCs w:val="24"/>
        </w:rPr>
        <w:t>njukkan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perusahaan</w:t>
      </w:r>
      <w:proofErr w:type="spellEnd"/>
      <w:r w:rsidRPr="00877F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2DA0">
        <w:rPr>
          <w:rFonts w:ascii="Times New Roman" w:hAnsi="Times New Roman" w:cs="Times New Roman"/>
          <w:bCs/>
          <w:iCs/>
          <w:sz w:val="24"/>
          <w:szCs w:val="24"/>
        </w:rPr>
        <w:fldChar w:fldCharType="begin" w:fldLock="1"/>
      </w:r>
      <w:r w:rsidR="004B414F">
        <w:rPr>
          <w:rFonts w:ascii="Times New Roman" w:hAnsi="Times New Roman" w:cs="Times New Roman"/>
          <w:bCs/>
          <w:iCs/>
          <w:sz w:val="24"/>
          <w:szCs w:val="24"/>
        </w:rPr>
        <w:instrText>ADDIN CSL_CITATION {"citationItems":[{"id":"ITEM-1","itemData":{"author":[{"dropping-particle":"","family":"Dewanata","given":"P.","non-dropping-particle":"","parse-names":false,"suffix":""},{"dropping-particle":"","family":"T. Achmad","given":"","non-dropping-particle":"","parse-names":false,"suffix":""}],"container-title":"Diponegoro Journal of Accounting","id":"ITEM-1","issue":"Nov. 2017","issued":{"date-parts":[["2017"]]},"page":"pp. 79-85","title":"Pengaruh Perencanaan Pajak Terhadap Nilai Perusahaan dengan Kualitas Corporate Governance sebagai Variabel Moderasi (Studi Empiris pada Perusahaan Manufaktur yang Terdaftar di BEI pada Tahun 2012-2014)","type":"article-journal","volume":"vol. 6, no"},"uris":["http://www.mendeley.com/documents/?uuid=5ca30d3d-ad3d-491d-9e84-c6f2d9681043"]}],"mendeley":{"formattedCitation":"(Dewanata &amp; T. Achmad, 2017)","plainTextFormattedCitation":"(Dewanata &amp; T. Achmad, 2017)","previouslyFormattedCitation":"(Dewanata &amp; T. Achmad, 2017)"},"properties":{"noteIndex":0},"schema":"https://github.com/citation-style-language/schema/raw/master/csl-citation.json"}</w:instrText>
      </w:r>
      <w:r w:rsidR="00712DA0">
        <w:rPr>
          <w:rFonts w:ascii="Times New Roman" w:hAnsi="Times New Roman" w:cs="Times New Roman"/>
          <w:bCs/>
          <w:iCs/>
          <w:sz w:val="24"/>
          <w:szCs w:val="24"/>
        </w:rPr>
        <w:fldChar w:fldCharType="separate"/>
      </w:r>
      <w:r w:rsidR="00712DA0" w:rsidRPr="00712DA0">
        <w:rPr>
          <w:rFonts w:ascii="Times New Roman" w:hAnsi="Times New Roman" w:cs="Times New Roman"/>
          <w:bCs/>
          <w:iCs/>
          <w:noProof/>
          <w:sz w:val="24"/>
          <w:szCs w:val="24"/>
        </w:rPr>
        <w:t>(Dewanata &amp; T. Achmad, 2017)</w:t>
      </w:r>
      <w:r w:rsidR="00712DA0">
        <w:rPr>
          <w:rFonts w:ascii="Times New Roman" w:hAnsi="Times New Roman" w:cs="Times New Roman"/>
          <w:bCs/>
          <w:iCs/>
          <w:sz w:val="24"/>
          <w:szCs w:val="24"/>
        </w:rPr>
        <w:fldChar w:fldCharType="end"/>
      </w:r>
      <w:r w:rsidRPr="00877F6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2FFFAEE" w14:textId="77777777" w:rsidR="000A7982" w:rsidRDefault="000A798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14:paraId="12EBB63F" w14:textId="77777777" w:rsidR="000A7982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Tabel 1 </w:t>
      </w:r>
    </w:p>
    <w:p w14:paraId="6BB9485D" w14:textId="39CFE115" w:rsidR="00C30055" w:rsidRPr="00CA0CE5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Penelitian</w:t>
      </w:r>
      <w:proofErr w:type="spellEnd"/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erdahulu</w:t>
      </w:r>
      <w:proofErr w:type="spellEnd"/>
      <w:r w:rsidR="005577FA"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yang </w:t>
      </w:r>
      <w:proofErr w:type="spellStart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5577FA"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elevan</w:t>
      </w:r>
      <w:proofErr w:type="spellEnd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529"/>
        <w:gridCol w:w="2693"/>
        <w:gridCol w:w="2084"/>
        <w:gridCol w:w="2278"/>
      </w:tblGrid>
      <w:tr w:rsidR="00C83EA8" w:rsidRPr="00A0726D" w14:paraId="4A097F6E" w14:textId="77777777" w:rsidTr="00A0726D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1A099A" w14:textId="77777777" w:rsidR="00C30055" w:rsidRPr="00A0726D" w:rsidRDefault="00C30055" w:rsidP="00CA0C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EF2F7E" w14:textId="77777777" w:rsidR="00C30055" w:rsidRPr="00A0726D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Author (</w:t>
            </w:r>
            <w:proofErr w:type="spellStart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tahun</w:t>
            </w:r>
            <w:proofErr w:type="spellEnd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DFDA061" w14:textId="77777777" w:rsidR="00C30055" w:rsidRPr="00A0726D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Hasil Riset </w:t>
            </w:r>
            <w:proofErr w:type="spellStart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terdahulu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5FE9E81" w14:textId="77777777" w:rsidR="00C30055" w:rsidRPr="00A0726D" w:rsidRDefault="009877B7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Persamaan</w:t>
            </w:r>
            <w:proofErr w:type="spellEnd"/>
            <w:r w:rsidR="00C30055"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dengan</w:t>
            </w:r>
            <w:proofErr w:type="spellEnd"/>
            <w:r w:rsidR="00C30055"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artikel</w:t>
            </w:r>
            <w:proofErr w:type="spellEnd"/>
            <w:r w:rsidR="00C30055"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41378AF" w14:textId="77777777" w:rsidR="00C30055" w:rsidRPr="00A0726D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Perbedaan</w:t>
            </w:r>
            <w:proofErr w:type="spellEnd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dengan</w:t>
            </w:r>
            <w:proofErr w:type="spellEnd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artikel</w:t>
            </w:r>
            <w:proofErr w:type="spellEnd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</w:t>
            </w:r>
            <w:proofErr w:type="spellEnd"/>
          </w:p>
        </w:tc>
      </w:tr>
      <w:tr w:rsidR="007039BE" w:rsidRPr="00A0726D" w14:paraId="379DD681" w14:textId="77777777" w:rsidTr="00A0726D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6A7F17" w14:textId="77777777" w:rsidR="00C30055" w:rsidRPr="00A0726D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A9748" w14:textId="74D8FC7A" w:rsidR="00C30055" w:rsidRPr="00A0726D" w:rsidRDefault="004B414F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instrText>ADDIN CSL_CITATION {"citationItems":[{"id":"ITEM-1","itemData":{"author":[{"dropping-particle":"","family":"Rajab","given":"","non-dropping-particle":"","parse-names":false,"suffix":""},{"dropping-particle":"","family":"Aldila.","given":"","non-dropping-particle":"","parse-names":false,"suffix":""},{"dropping-particle":"","family":"Nikmah","given":"","non-dropping-particle":"","parse-names":false,"suffix":""},{"dropping-particle":"","family":"Alfiyah","given":"","non-dropping-particle":"","parse-names":false,"suffix":""}],"container-title":"JPPI (Jurnal Penelitian Pendidikan Indonesia)","id":"ITEM-1","issued":{"date-parts":[["2022"]]},"page":"pp. 472-480.","title":"Pengaruh Tax Planning, Tax Avoidance, dan Manajemen Laba Terhadap Nilai Perusahaan","type":"article-journal","volume":"Vol. 8, No"},"uris":["http://www.mendeley.com/documents/?uuid=c484e38d-387c-4187-aca2-b957a4d589ae"]}],"mendeley":{"formattedCitation":"(Rajab et al., 2022)","plainTextFormattedCitation":"(Rajab et al., 2022)","previouslyFormattedCitation":"(Rajab et al., 2022)"},"properties":{"noteIndex":0},"schema":"https://github.com/citation-style-language/schema/raw/master/csl-citation.json"}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separate"/>
            </w:r>
            <w:r w:rsidRPr="004B414F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</w:rPr>
              <w:t>(Rajab et al., 2022)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1AEF4" w14:textId="2999ECCE" w:rsidR="00DC4B4E" w:rsidRPr="00A0726D" w:rsidRDefault="00761FA0" w:rsidP="00160B4C">
            <w:pPr>
              <w:pStyle w:val="ListParagraph"/>
              <w:numPr>
                <w:ilvl w:val="0"/>
                <w:numId w:val="5"/>
              </w:numPr>
              <w:ind w:left="316" w:hanging="283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Manajemen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laba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dilakukan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berdampak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besar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penurunan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5981ACC4" w14:textId="1491FA7D" w:rsidR="00DC4B4E" w:rsidRPr="00A0726D" w:rsidRDefault="00761FA0" w:rsidP="00160B4C">
            <w:pPr>
              <w:pStyle w:val="ListParagraph"/>
              <w:numPr>
                <w:ilvl w:val="0"/>
                <w:numId w:val="5"/>
              </w:numPr>
              <w:ind w:left="317" w:hanging="28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Manajemen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laba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karena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informasi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diberikan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kepada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investor bias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sehingga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mengakibatkan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penurunan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penilaian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investor</w:t>
            </w:r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3A5DBFF8" w14:textId="2465E497" w:rsidR="00DC4B4E" w:rsidRPr="00A0726D" w:rsidRDefault="005F22C0" w:rsidP="00160B4C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Tax Planning</w:t>
            </w:r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75A5F6D3" w14:textId="16D22020" w:rsidR="0092339C" w:rsidRPr="00A0726D" w:rsidRDefault="005F22C0" w:rsidP="00160B4C">
            <w:pPr>
              <w:pStyle w:val="ListParagraph"/>
              <w:numPr>
                <w:ilvl w:val="0"/>
                <w:numId w:val="5"/>
              </w:numPr>
              <w:ind w:left="326" w:hanging="29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Tax Avoidance</w:t>
            </w:r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Hal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tersebut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mengindikasikan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bahwa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Tax Avoidance</w:t>
            </w:r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dipandang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oleh investor dan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kreditor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akan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menurunkan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</w:p>
          <w:p w14:paraId="06AA7DA6" w14:textId="78D99729" w:rsidR="00761FA0" w:rsidRPr="00A0726D" w:rsidRDefault="00761FA0" w:rsidP="00BA238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310A3" w14:textId="61159FAB" w:rsidR="00C30055" w:rsidRPr="00A0726D" w:rsidRDefault="00933204" w:rsidP="00CA0CE5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Keduanya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sama-sama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melihat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adanya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dari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F22C0"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id-ID"/>
              </w:rPr>
              <w:t>Tax Avoidance</w:t>
            </w:r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 dan</w:t>
            </w:r>
            <w:r w:rsidR="00516A60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 </w:t>
            </w:r>
            <w:r w:rsidR="005F22C0"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Tax Planning</w:t>
            </w:r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92339C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F22C0"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Value</w:t>
            </w:r>
          </w:p>
          <w:p w14:paraId="6BC2140E" w14:textId="77777777" w:rsidR="00C30055" w:rsidRPr="00A0726D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884AEF" w14:textId="54140FF8" w:rsidR="00C30055" w:rsidRPr="00A0726D" w:rsidRDefault="0092339C" w:rsidP="00160B4C">
            <w:pPr>
              <w:pStyle w:val="ListParagraph"/>
              <w:numPr>
                <w:ilvl w:val="0"/>
                <w:numId w:val="4"/>
              </w:numPr>
              <w:ind w:left="36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Artikel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33204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fokus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kepada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</w:t>
            </w:r>
            <w:r w:rsidR="00933204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</w:t>
            </w: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tax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</w:p>
          <w:p w14:paraId="50BFDA45" w14:textId="6DD9D266" w:rsidR="0092339C" w:rsidRPr="00A0726D" w:rsidRDefault="0092339C" w:rsidP="00160B4C">
            <w:pPr>
              <w:pStyle w:val="ListParagraph"/>
              <w:numPr>
                <w:ilvl w:val="0"/>
                <w:numId w:val="4"/>
              </w:numPr>
              <w:ind w:left="36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Artikel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berkaitan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dengan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33204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="00933204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manajemen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laba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33204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933204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33204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="00933204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33204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</w:p>
          <w:p w14:paraId="7AAF7163" w14:textId="77777777" w:rsidR="00C30055" w:rsidRPr="00A0726D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039BE" w:rsidRPr="00A0726D" w14:paraId="7C41D327" w14:textId="77777777" w:rsidTr="00A0726D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3AF04D" w14:textId="6B256F0B" w:rsidR="00C30055" w:rsidRPr="00A0726D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180DC" w14:textId="26D03094" w:rsidR="00C30055" w:rsidRPr="00A0726D" w:rsidRDefault="004B414F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instrText>ADDIN CSL_CITATION {"citationItems":[{"id":"ITEM-1","itemData":{"author":[{"dropping-particle":"","family":"Hawa","given":"Siti.","non-dropping-particle":"","parse-names":false,"suffix":""},{"dropping-particle":"","family":"Dongoran","given":"","non-dropping-particle":"","parse-names":false,"suffix":""},{"dropping-particle":"","family":"Parlindungan.","given":"","non-dropping-particle":"","parse-names":false,"suffix":""},{"dropping-particle":"","family":"Arnisah","given":"Siti","non-dropping-particle":"","parse-names":false,"suffix":""}],"container-title":"Fair Value : Jurnal Ilmiah Akuntansi dan Keuangan","id":"ITEM-1","issued":{"date-parts":[["2023"]]},"title":"Pengaruh Perencanaan Pajak, Penghindaran Pajak dan Likuiditas terhadap Nilai Perusahaan","type":"article-journal"},"uris":["http://www.mendeley.com/documents/?uuid=5ecee4eb-d7aa-4c9a-b7dd-aded465a1a8a"]}],"mendeley":{"formattedCitation":"(Hawa et al., 2023)","plainTextFormattedCitation":"(Hawa et al., 2023)","previouslyFormattedCitation":"(Hawa et al., 2023)"},"properties":{"noteIndex":0},"schema":"https://github.com/citation-style-language/schema/raw/master/csl-citation.json"}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separate"/>
            </w:r>
            <w:r w:rsidRPr="004B414F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</w:rPr>
              <w:t>(Hawa et al., 2023)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EB130" w14:textId="77777777" w:rsidR="00515A59" w:rsidRPr="00A0726D" w:rsidRDefault="00515A59" w:rsidP="00160B4C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Penelitian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menunjukkan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bahwa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pertambangan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terdaftar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di BEI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sepanjang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tahun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2016-2020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valuasinya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dipengaruhi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secara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oleh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399A63F0" w14:textId="1BF05821" w:rsidR="00DC4B4E" w:rsidRPr="00A0726D" w:rsidRDefault="00515A59" w:rsidP="00515A59">
            <w:pPr>
              <w:pStyle w:val="ListParagraph"/>
              <w:ind w:left="31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471042C9" w14:textId="5EA416E1" w:rsidR="009F1CAF" w:rsidRPr="00A0726D" w:rsidRDefault="009F1CAF" w:rsidP="00160B4C">
            <w:pPr>
              <w:pStyle w:val="ListParagraph"/>
              <w:numPr>
                <w:ilvl w:val="0"/>
                <w:numId w:val="6"/>
              </w:numPr>
              <w:ind w:left="319" w:hanging="28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memiliki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dampak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menguntungkan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sedangkan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memiliki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dampak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cukup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besar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="00DC4B4E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1DAC6E3C" w14:textId="77777777" w:rsidR="00DC4B4E" w:rsidRPr="00A0726D" w:rsidRDefault="00DC4B4E" w:rsidP="00DC4B4E">
            <w:pPr>
              <w:pStyle w:val="ListParagrap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2F8B5AB" w14:textId="77777777" w:rsidR="00DC4B4E" w:rsidRPr="00A0726D" w:rsidRDefault="00DC4B4E" w:rsidP="00DC4B4E">
            <w:pPr>
              <w:pStyle w:val="ListParagraph"/>
              <w:ind w:left="319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580EA1B5" w14:textId="31970F61" w:rsidR="009F1CAF" w:rsidRPr="00A0726D" w:rsidRDefault="009F1CAF" w:rsidP="00160B4C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Tidak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hubungan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antara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likuiditas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355924F4" w14:textId="156D7E23" w:rsidR="009F1CAF" w:rsidRPr="00A0726D" w:rsidRDefault="009F1CAF" w:rsidP="009F1CA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C05D3" w14:textId="008F8EC2" w:rsidR="009F1CAF" w:rsidRPr="00A0726D" w:rsidRDefault="009F1CAF" w:rsidP="009F1CA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Keduanya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sama-sama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menguji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sebab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akibat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039BE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dari</w:t>
            </w:r>
            <w:proofErr w:type="spellEnd"/>
            <w:r w:rsidR="007039BE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039BE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dari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F22C0"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id-ID"/>
              </w:rPr>
              <w:t>Tax Avoidance</w:t>
            </w: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 dan </w:t>
            </w:r>
            <w:r w:rsidR="005F22C0"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Tax Planning</w:t>
            </w: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F22C0"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Value</w:t>
            </w:r>
          </w:p>
          <w:p w14:paraId="37EB84D9" w14:textId="3AA310E5" w:rsidR="00C30055" w:rsidRPr="00A0726D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F8432A" w14:textId="7C1F4F72" w:rsidR="00E6001D" w:rsidRPr="00A0726D" w:rsidRDefault="00E6001D" w:rsidP="00160B4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366" w:hanging="28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Artikel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fokus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kepada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tax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</w:p>
          <w:p w14:paraId="61545B5C" w14:textId="003CF7BA" w:rsidR="00C30055" w:rsidRPr="00A0726D" w:rsidRDefault="00E6001D" w:rsidP="00160B4C">
            <w:pPr>
              <w:pStyle w:val="ListParagraph"/>
              <w:numPr>
                <w:ilvl w:val="0"/>
                <w:numId w:val="6"/>
              </w:numPr>
              <w:ind w:left="366" w:hanging="28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liquiditas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termasuk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dalam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artikel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7039BE" w:rsidRPr="00A0726D" w14:paraId="3701ED9D" w14:textId="77777777" w:rsidTr="00A0726D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4E6D3E" w14:textId="4A5E45E6" w:rsidR="00C30055" w:rsidRPr="00A0726D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1908E" w14:textId="4EE67F2D" w:rsidR="00C30055" w:rsidRPr="00A0726D" w:rsidRDefault="004B414F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instrText>ADDIN CSL_CITATION {"citationItems":[{"id":"ITEM-1","itemData":{"author":[{"dropping-particle":"","family":"Rukiyanti.","given":"","non-dropping-particle":"","parse-names":false,"suffix":""},{"dropping-particle":"","family":"Muliyanti","given":"","non-dropping-particle":"","parse-names":false,"suffix":""}],"container-title":"Jurnal Pundi","id":"ITEM-1","issue":"November 2023","issued":{"date-parts":[["2023"]]},"title":"Pengaruh Perencanaan Pajak, Penghindaran Pajak dan Struktur Modal terhadap Nilai Perusahaan","type":"article-journal","volume":"Vol. 07, N"},"uris":["http://www.mendeley.com/documents/?uuid=4a170c78-22e2-40f0-ae20-76720364ff33"]}],"mendeley":{"formattedCitation":"(Rukiyanti. &amp; Muliyanti, 2023)","plainTextFormattedCitation":"(Rukiyanti. &amp; Muliyanti, 2023)","previouslyFormattedCitation":"(Rukiyanti. &amp; Muliyanti, 2023)"},"properties":{"noteIndex":0},"schema":"https://github.com/citation-style-language/schema/raw/master/csl-citation.json"}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separate"/>
            </w:r>
            <w:r w:rsidRPr="004B414F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</w:rPr>
              <w:t>(Rukiyanti. &amp; Muliyanti, 2023)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C623C" w14:textId="3276CCD1" w:rsidR="00E6001D" w:rsidRPr="00A0726D" w:rsidRDefault="00E6001D" w:rsidP="00160B4C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dan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struktur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modal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secara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simultan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dependen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36345C75" w14:textId="77777777" w:rsidR="00DC4B4E" w:rsidRPr="00A0726D" w:rsidRDefault="00DC4B4E" w:rsidP="00DC4B4E">
            <w:pPr>
              <w:pStyle w:val="ListParagraph"/>
              <w:ind w:left="31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3FCC9EE" w14:textId="2E8C22F3" w:rsidR="00E6001D" w:rsidRPr="00A0726D" w:rsidRDefault="00E6001D" w:rsidP="00160B4C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secara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parsial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dependen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pada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properti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real estate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terdaftar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di Bursa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Efek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Indonesia (BEI)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periode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2017-2021. </w:t>
            </w:r>
          </w:p>
          <w:p w14:paraId="11CBCFB2" w14:textId="77777777" w:rsidR="00DC4B4E" w:rsidRPr="00A0726D" w:rsidRDefault="00DC4B4E" w:rsidP="00DC4B4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52849C02" w14:textId="77A3A87D" w:rsidR="00E6001D" w:rsidRPr="00A0726D" w:rsidRDefault="00E6001D" w:rsidP="00160B4C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secara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parsial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dependen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pada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properti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real estate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terdaftar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di Bursa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Efek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</w:t>
            </w:r>
            <w:r w:rsidR="00DC4B4E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donesia (BEI) </w:t>
            </w:r>
            <w:proofErr w:type="spellStart"/>
            <w:r w:rsidR="00DC4B4E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periode</w:t>
            </w:r>
            <w:proofErr w:type="spellEnd"/>
            <w:r w:rsidR="00DC4B4E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2017-2021.</w:t>
            </w:r>
          </w:p>
          <w:p w14:paraId="5C83C76F" w14:textId="77777777" w:rsidR="00DC4B4E" w:rsidRPr="00A0726D" w:rsidRDefault="00DC4B4E" w:rsidP="00DC4B4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4461D7E3" w14:textId="5C44DED4" w:rsidR="00E6001D" w:rsidRPr="00A0726D" w:rsidRDefault="00E6001D" w:rsidP="00160B4C">
            <w:pPr>
              <w:pStyle w:val="Default"/>
              <w:numPr>
                <w:ilvl w:val="0"/>
                <w:numId w:val="7"/>
              </w:numPr>
              <w:ind w:left="317"/>
              <w:rPr>
                <w:sz w:val="20"/>
                <w:szCs w:val="20"/>
              </w:rPr>
            </w:pPr>
            <w:proofErr w:type="spellStart"/>
            <w:r w:rsidRPr="00A0726D">
              <w:rPr>
                <w:sz w:val="20"/>
                <w:szCs w:val="20"/>
              </w:rPr>
              <w:t>Struktur</w:t>
            </w:r>
            <w:proofErr w:type="spellEnd"/>
            <w:r w:rsidRPr="00A0726D">
              <w:rPr>
                <w:sz w:val="20"/>
                <w:szCs w:val="20"/>
              </w:rPr>
              <w:t xml:space="preserve"> modal </w:t>
            </w:r>
            <w:proofErr w:type="spellStart"/>
            <w:r w:rsidRPr="00A0726D">
              <w:rPr>
                <w:sz w:val="20"/>
                <w:szCs w:val="20"/>
              </w:rPr>
              <w:t>secara</w:t>
            </w:r>
            <w:proofErr w:type="spellEnd"/>
            <w:r w:rsidRPr="00A0726D">
              <w:rPr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sz w:val="20"/>
                <w:szCs w:val="20"/>
              </w:rPr>
              <w:t>parsial</w:t>
            </w:r>
            <w:proofErr w:type="spellEnd"/>
            <w:r w:rsidRPr="00A0726D">
              <w:rPr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sz w:val="20"/>
                <w:szCs w:val="20"/>
              </w:rPr>
              <w:t>berpengaruh</w:t>
            </w:r>
            <w:proofErr w:type="spellEnd"/>
            <w:r w:rsidRPr="00A0726D">
              <w:rPr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sz w:val="20"/>
                <w:szCs w:val="20"/>
              </w:rPr>
              <w:t>positif</w:t>
            </w:r>
            <w:proofErr w:type="spellEnd"/>
            <w:r w:rsidRPr="00A0726D">
              <w:rPr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sz w:val="20"/>
                <w:szCs w:val="20"/>
              </w:rPr>
              <w:t>signifikan</w:t>
            </w:r>
            <w:proofErr w:type="spellEnd"/>
            <w:r w:rsidRPr="00A0726D">
              <w:rPr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sz w:val="20"/>
                <w:szCs w:val="20"/>
              </w:rPr>
              <w:t>terhadap</w:t>
            </w:r>
            <w:proofErr w:type="spellEnd"/>
            <w:r w:rsidRPr="00A0726D">
              <w:rPr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sz w:val="20"/>
                <w:szCs w:val="20"/>
              </w:rPr>
              <w:t>variabel</w:t>
            </w:r>
            <w:proofErr w:type="spellEnd"/>
            <w:r w:rsidRPr="00A0726D">
              <w:rPr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sz w:val="20"/>
                <w:szCs w:val="20"/>
              </w:rPr>
              <w:t>dependen</w:t>
            </w:r>
            <w:proofErr w:type="spellEnd"/>
            <w:r w:rsidRPr="00A0726D">
              <w:rPr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sz w:val="20"/>
                <w:szCs w:val="20"/>
              </w:rPr>
              <w:t>nilai</w:t>
            </w:r>
            <w:proofErr w:type="spellEnd"/>
            <w:r w:rsidRPr="00A0726D">
              <w:rPr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sz w:val="20"/>
                <w:szCs w:val="20"/>
              </w:rPr>
              <w:t>perusahaan</w:t>
            </w:r>
            <w:proofErr w:type="spellEnd"/>
            <w:r w:rsidRPr="00A0726D">
              <w:rPr>
                <w:sz w:val="20"/>
                <w:szCs w:val="20"/>
              </w:rPr>
              <w:t xml:space="preserve"> pada </w:t>
            </w:r>
            <w:proofErr w:type="spellStart"/>
            <w:r w:rsidRPr="00A0726D">
              <w:rPr>
                <w:sz w:val="20"/>
                <w:szCs w:val="20"/>
              </w:rPr>
              <w:t>perusahaan</w:t>
            </w:r>
            <w:proofErr w:type="spellEnd"/>
            <w:r w:rsidRPr="00A0726D">
              <w:rPr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sz w:val="20"/>
                <w:szCs w:val="20"/>
              </w:rPr>
              <w:t>properti</w:t>
            </w:r>
            <w:proofErr w:type="spellEnd"/>
            <w:r w:rsidRPr="00A0726D">
              <w:rPr>
                <w:sz w:val="20"/>
                <w:szCs w:val="20"/>
              </w:rPr>
              <w:t xml:space="preserve"> dan </w:t>
            </w:r>
            <w:r w:rsidRPr="00A0726D">
              <w:rPr>
                <w:i/>
                <w:iCs/>
                <w:sz w:val="20"/>
                <w:szCs w:val="20"/>
              </w:rPr>
              <w:t xml:space="preserve">real estate </w:t>
            </w:r>
            <w:r w:rsidRPr="00A0726D">
              <w:rPr>
                <w:sz w:val="20"/>
                <w:szCs w:val="20"/>
              </w:rPr>
              <w:t xml:space="preserve">yang </w:t>
            </w:r>
            <w:proofErr w:type="spellStart"/>
            <w:r w:rsidRPr="00A0726D">
              <w:rPr>
                <w:sz w:val="20"/>
                <w:szCs w:val="20"/>
              </w:rPr>
              <w:t>terdaftar</w:t>
            </w:r>
            <w:proofErr w:type="spellEnd"/>
            <w:r w:rsidRPr="00A0726D">
              <w:rPr>
                <w:sz w:val="20"/>
                <w:szCs w:val="20"/>
              </w:rPr>
              <w:t xml:space="preserve"> di Bursa </w:t>
            </w:r>
            <w:proofErr w:type="spellStart"/>
            <w:r w:rsidRPr="00A0726D">
              <w:rPr>
                <w:sz w:val="20"/>
                <w:szCs w:val="20"/>
              </w:rPr>
              <w:t>Efek</w:t>
            </w:r>
            <w:proofErr w:type="spellEnd"/>
            <w:r w:rsidRPr="00A0726D">
              <w:rPr>
                <w:sz w:val="20"/>
                <w:szCs w:val="20"/>
              </w:rPr>
              <w:t xml:space="preserve"> Indonesia (BEI) </w:t>
            </w:r>
            <w:proofErr w:type="spellStart"/>
            <w:r w:rsidRPr="00A0726D">
              <w:rPr>
                <w:sz w:val="20"/>
                <w:szCs w:val="20"/>
              </w:rPr>
              <w:t>periode</w:t>
            </w:r>
            <w:proofErr w:type="spellEnd"/>
            <w:r w:rsidRPr="00A0726D">
              <w:rPr>
                <w:sz w:val="20"/>
                <w:szCs w:val="20"/>
              </w:rPr>
              <w:t xml:space="preserve"> 2017-2021. </w:t>
            </w:r>
          </w:p>
          <w:p w14:paraId="4FD377CB" w14:textId="1D8C6B01" w:rsidR="00E6001D" w:rsidRPr="00A0726D" w:rsidRDefault="00E6001D" w:rsidP="00DC4B4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AC11C" w14:textId="09E95FAC" w:rsidR="00FE2535" w:rsidRPr="00A0726D" w:rsidRDefault="00FE2535" w:rsidP="00FE2535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Keduanya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sama-sama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menguji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sebab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akibat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serta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dari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F22C0"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id-ID"/>
              </w:rPr>
              <w:t>Tax Avoidance</w:t>
            </w: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 dan </w:t>
            </w:r>
            <w:r w:rsidR="005F22C0"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Tax Planning</w:t>
            </w: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F22C0"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Firm Value</w:t>
            </w:r>
          </w:p>
          <w:p w14:paraId="7C4A3D29" w14:textId="77777777" w:rsidR="00C30055" w:rsidRPr="00A0726D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BEC223" w14:textId="77777777" w:rsidR="00FE2535" w:rsidRPr="00A0726D" w:rsidRDefault="00FE2535" w:rsidP="00160B4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366" w:hanging="28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Artikel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fokus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kepada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tax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baik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secara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positif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atau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472A5EC7" w14:textId="3191FCC7" w:rsidR="00FE2535" w:rsidRPr="00A0726D" w:rsidRDefault="00E4116B" w:rsidP="00160B4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366" w:hanging="28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Artikel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Rukiyanri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membahas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tentang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struktur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modal,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sedangkan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</w:t>
            </w:r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rtikel</w:t>
            </w:r>
            <w:proofErr w:type="spellEnd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membahas</w:t>
            </w:r>
            <w:proofErr w:type="spellEnd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mengenai</w:t>
            </w:r>
            <w:proofErr w:type="spellEnd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struktur</w:t>
            </w:r>
            <w:proofErr w:type="spellEnd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modal </w:t>
            </w:r>
            <w:proofErr w:type="spellStart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E2535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</w:p>
          <w:p w14:paraId="088E8C44" w14:textId="43EF9AC3" w:rsidR="00FE2535" w:rsidRPr="00A0726D" w:rsidRDefault="00FE2535" w:rsidP="00160B4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366" w:hanging="28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Penelitian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relevan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melihat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pada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property,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namun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pada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artikel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dlihat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sebagai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secara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general </w:t>
            </w:r>
          </w:p>
          <w:p w14:paraId="2E2405DE" w14:textId="14EA417D" w:rsidR="00C30055" w:rsidRPr="00A0726D" w:rsidRDefault="00516A60" w:rsidP="00CA0CE5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7039BE" w:rsidRPr="00A0726D" w14:paraId="2CB66918" w14:textId="77777777" w:rsidTr="00A0726D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058350" w14:textId="5FA7C2A6" w:rsidR="00342D5F" w:rsidRPr="00A0726D" w:rsidRDefault="00342D5F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.4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B87C0" w14:textId="5822004D" w:rsidR="00342D5F" w:rsidRPr="00A0726D" w:rsidRDefault="004B414F" w:rsidP="009C294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instrText>ADDIN CSL_CITATION {"citationItems":[{"id":"ITEM-1","itemData":{"author":[{"dropping-particle":"","family":"Anisran","given":"Faiz dan","non-dropping-particle":"","parse-names":false,"suffix":""},{"dropping-particle":"","family":"Agus","given":"Muhammad","non-dropping-particle":"","parse-names":false,"suffix":""}],"container-title":"Jurnal Akuntansi Trisakti","id":"ITEM-1","issue":"September 2023","issued":{"date-parts":[["2023"]]},"page":"305-318","title":"Pengaruh Tax Planning dan Tax Avoidance terhadap Nilai Perusahaan dengan Transparansi Perusahaan sebagai Variabel Moderasi.","type":"article-journal","volume":"Volume. 10"},"uris":["http://www.mendeley.com/documents/?uuid=58c831a3-8690-4faf-9e60-f41d3a76f0d9"]}],"mendeley":{"formattedCitation":"(Anisran &amp; Agus, 2023)","plainTextFormattedCitation":"(Anisran &amp; Agus, 2023)","previouslyFormattedCitation":"(Anisran &amp; Agus, 2023)"},"properties":{"noteIndex":0},"schema":"https://github.com/citation-style-language/schema/raw/master/csl-citation.json"}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separate"/>
            </w:r>
            <w:r w:rsidRPr="004B414F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</w:rPr>
              <w:t>(Anisran &amp; Agus, 2023)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05402" w14:textId="35BE0A60" w:rsidR="009C294A" w:rsidRPr="00A0726D" w:rsidRDefault="00515A59" w:rsidP="00160B4C">
            <w:pPr>
              <w:pStyle w:val="ListParagraph"/>
              <w:numPr>
                <w:ilvl w:val="0"/>
                <w:numId w:val="8"/>
              </w:numPr>
              <w:ind w:left="3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Dari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hasil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pengujian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regresi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data panel Random Effect Model (REM)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telah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dilakukan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memperlihatkan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jika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Prob F-Statistic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sebesar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5.684879 &gt; 0.05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secara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simultan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(f).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Artinya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membuat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F22C0" w:rsidRPr="005F22C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Tax Avoidance</w:t>
            </w: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Nilai Perusahaan.</w:t>
            </w:r>
          </w:p>
          <w:p w14:paraId="245EF5AD" w14:textId="77777777" w:rsidR="00515A59" w:rsidRPr="00A0726D" w:rsidRDefault="00515A59" w:rsidP="00515A59">
            <w:pPr>
              <w:pStyle w:val="ListParagraph"/>
              <w:ind w:left="32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59E3BBF9" w14:textId="46995CF2" w:rsidR="00342D5F" w:rsidRPr="00A0726D" w:rsidRDefault="009C294A" w:rsidP="00160B4C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Transparansi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atau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dapat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memperkuat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hubungan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antara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Pajak dan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Pajak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Nilai Perusahaan</w:t>
            </w:r>
            <w:r w:rsidR="00516A60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F1687" w14:textId="365736E9" w:rsidR="00342D5F" w:rsidRPr="00A0726D" w:rsidRDefault="009C294A" w:rsidP="00864AB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Memili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persamaan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pada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tujuan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yaitu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menguji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menganalisis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dua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independen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Pajak dan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Pajak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</w:p>
          <w:p w14:paraId="27FFEF11" w14:textId="77777777" w:rsidR="00342D5F" w:rsidRPr="00A0726D" w:rsidRDefault="00342D5F" w:rsidP="00864AB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CB42B7" w14:textId="77777777" w:rsidR="00342D5F" w:rsidRPr="00A0726D" w:rsidRDefault="009C294A" w:rsidP="00160B4C">
            <w:pPr>
              <w:pStyle w:val="ListParagraph"/>
              <w:numPr>
                <w:ilvl w:val="0"/>
                <w:numId w:val="9"/>
              </w:numPr>
              <w:ind w:left="36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Artikel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menjadikan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sebagai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moderasi</w:t>
            </w:r>
            <w:proofErr w:type="spellEnd"/>
          </w:p>
          <w:p w14:paraId="7155507A" w14:textId="400677C6" w:rsidR="00987D7D" w:rsidRPr="00A0726D" w:rsidRDefault="00987D7D" w:rsidP="00160B4C">
            <w:pPr>
              <w:pStyle w:val="ListParagraph"/>
              <w:numPr>
                <w:ilvl w:val="0"/>
                <w:numId w:val="9"/>
              </w:numPr>
              <w:ind w:left="36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Tidak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memiliki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keterkaitan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dengan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transparansi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64F88295" w14:textId="39A90F17" w:rsidR="009C294A" w:rsidRPr="00A0726D" w:rsidRDefault="009C294A" w:rsidP="00160B4C">
            <w:pPr>
              <w:pStyle w:val="ListParagraph"/>
              <w:numPr>
                <w:ilvl w:val="0"/>
                <w:numId w:val="9"/>
              </w:numPr>
              <w:ind w:left="36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Perusahaan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diuji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spesifik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jenisnya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melainkan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secara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general. </w:t>
            </w:r>
          </w:p>
        </w:tc>
      </w:tr>
      <w:tr w:rsidR="007039BE" w:rsidRPr="00A0726D" w14:paraId="15C5B5BB" w14:textId="77777777" w:rsidTr="00A0726D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EA84D3" w14:textId="17CB474A" w:rsidR="00B1169B" w:rsidRPr="00A0726D" w:rsidRDefault="00B1169B" w:rsidP="00B1169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.5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67AF3" w14:textId="04F2546E" w:rsidR="00B1169B" w:rsidRPr="00A0726D" w:rsidRDefault="004B414F" w:rsidP="00B1169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instrText>ADDIN CSL_CITATION {"citationItems":[{"id":"ITEM-1","itemData":{"author":[{"dropping-particle":"","family":"Yuliandana","given":"","non-dropping-particle":"","parse-names":false,"suffix":""},{"dropping-particle":"","family":"Sri","given":"","non-dropping-particle":"","parse-names":false,"suffix":""},{"dropping-particle":"","family":"Junaidi","given":"","non-dropping-particle":"","parse-names":false,"suffix":""},{"dropping-particle":"","family":"Ramadhan","given":"Abid","non-dropping-particle":"","parse-names":false,"suffix":""}],"container-title":"Jurnal Ilmiah Akuntansi Kesatuan","id":"ITEM-1","issued":{"date-parts":[["2021"]]},"page":"31-42","title":"Pengaruh Tax Avoidance Terhadap Nilai Perusahaan Studi Pada Perusahaan Manufaktur yang Terdaftar Di BEI","type":"article-journal","volume":"Vol. 9 No."},"uris":["http://www.mendeley.com/documents/?uuid=b96d954a-2eab-45fc-9cad-46a42d059c4d"]}],"mendeley":{"formattedCitation":"(Yuliandana et al., 2021)","plainTextFormattedCitation":"(Yuliandana et al., 2021)","previouslyFormattedCitation":"(Yuliandana et al., 2021)"},"properties":{"noteIndex":0},"schema":"https://github.com/citation-style-language/schema/raw/master/csl-citation.json"}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separate"/>
            </w:r>
            <w:r w:rsidRPr="004B414F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</w:rPr>
              <w:t>(Yuliandana et al., 2021)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FBA83" w14:textId="77777777" w:rsidR="00B1169B" w:rsidRPr="00A0726D" w:rsidRDefault="00E4116B" w:rsidP="00160B4C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39D7B67C" w14:textId="4B702E0F" w:rsidR="00E4116B" w:rsidRPr="00A0726D" w:rsidRDefault="00E4116B" w:rsidP="00160B4C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Semakin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tinggi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dilakukan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oleh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maka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semakin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rendah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096C7" w14:textId="6F2A45EC" w:rsidR="00B1169B" w:rsidRPr="00A0726D" w:rsidRDefault="00053E84" w:rsidP="00053E8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Sama-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sama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ingin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mengetahui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pada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</w:p>
          <w:p w14:paraId="17252112" w14:textId="77777777" w:rsidR="00B1169B" w:rsidRPr="00A0726D" w:rsidRDefault="00B1169B" w:rsidP="00B1169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A40FE7" w14:textId="77777777" w:rsidR="00B1169B" w:rsidRPr="00A0726D" w:rsidRDefault="00053E84" w:rsidP="00160B4C">
            <w:pPr>
              <w:pStyle w:val="ListParagraph"/>
              <w:numPr>
                <w:ilvl w:val="0"/>
                <w:numId w:val="11"/>
              </w:numPr>
              <w:ind w:left="36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Batasan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artikel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Yuliandana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memasukkan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unsur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lain di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luar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dapat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mempengaruhi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4C02F818" w14:textId="77777777" w:rsidR="00053E84" w:rsidRPr="00A0726D" w:rsidRDefault="00053E84" w:rsidP="00053E84">
            <w:pPr>
              <w:ind w:left="36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6C33AECC" w14:textId="69F5E067" w:rsidR="00053E84" w:rsidRPr="00A0726D" w:rsidRDefault="00053E84" w:rsidP="00160B4C">
            <w:pPr>
              <w:pStyle w:val="ListParagraph"/>
              <w:numPr>
                <w:ilvl w:val="0"/>
                <w:numId w:val="11"/>
              </w:numPr>
              <w:ind w:left="3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Sedangkan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pada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artikel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unsur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lain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yaitu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juga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diihat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</w:p>
        </w:tc>
      </w:tr>
      <w:tr w:rsidR="007039BE" w:rsidRPr="00A0726D" w14:paraId="05524DCD" w14:textId="77777777" w:rsidTr="00A0726D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D996E1" w14:textId="23E30FC1" w:rsidR="00342D5F" w:rsidRPr="00A0726D" w:rsidRDefault="00342D5F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E2EAD" w14:textId="3418286C" w:rsidR="00342D5F" w:rsidRPr="00A0726D" w:rsidRDefault="004B414F" w:rsidP="00864AB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instrText>ADDIN CSL_CITATION {"citationItems":[{"id":"ITEM-1","itemData":{"author":[{"dropping-particle":"","family":"Puji","given":"","non-dropping-particle":"","parse-names":false,"suffix":""},{"dropping-particle":"","family":"Titiek","given":"","non-dropping-particle":"","parse-names":false,"suffix":""},{"dropping-particle":"","family":"Herawati","given":"","non-dropping-particle":"","parse-names":false,"suffix":""}],"container-title":"Jurnal Akuntansi dan Pajak","id":"ITEM-1","issue":"Februari 2022","issued":{"date-parts":[["2022"]]},"title":"Pengaruh Perencanaan Pajak terhadap Nilai Perusahaan: Dampak Moderasi Dewan Komisaris","type":"article-journal","volume":"Volume 23 "},"uris":["http://www.mendeley.com/documents/?uuid=08e3e61a-2b44-47aa-9819-52cb0e084ad7"]}],"mendeley":{"formattedCitation":"(Puji et al., 2022)","plainTextFormattedCitation":"(Puji et al., 2022)","previouslyFormattedCitation":"(Puji et al., 2022)"},"properties":{"noteIndex":0},"schema":"https://github.com/citation-style-language/schema/raw/master/csl-citation.json"}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separate"/>
            </w:r>
            <w:r w:rsidRPr="004B414F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</w:rPr>
              <w:t>(Puji et al., 2022)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D0556" w14:textId="1DFB271B" w:rsidR="00342D5F" w:rsidRPr="00A0726D" w:rsidRDefault="006346E3" w:rsidP="00160B4C">
            <w:pPr>
              <w:pStyle w:val="ListParagraph"/>
              <w:numPr>
                <w:ilvl w:val="0"/>
                <w:numId w:val="12"/>
              </w:numPr>
              <w:ind w:left="316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dewan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komisaris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memoderasi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66A98506" w14:textId="77777777" w:rsidR="006346E3" w:rsidRPr="00A0726D" w:rsidRDefault="006346E3" w:rsidP="006346E3">
            <w:pPr>
              <w:ind w:left="316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4EC22852" w14:textId="674D74D3" w:rsidR="006346E3" w:rsidRPr="00A0726D" w:rsidRDefault="006346E3" w:rsidP="00160B4C">
            <w:pPr>
              <w:pStyle w:val="ListParagraph"/>
              <w:numPr>
                <w:ilvl w:val="0"/>
                <w:numId w:val="12"/>
              </w:numPr>
              <w:ind w:left="316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Nilai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selama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tahun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pengamatan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mempunyai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rata-rata di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atas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menunjukkan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bahwa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berada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dalam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kondisi</w:t>
            </w:r>
            <w:proofErr w:type="spellEnd"/>
          </w:p>
          <w:p w14:paraId="4A2FEC71" w14:textId="1D2F9A4E" w:rsidR="006346E3" w:rsidRPr="00A0726D" w:rsidRDefault="006346E3" w:rsidP="00EA0BA3">
            <w:pPr>
              <w:ind w:left="316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overvalued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sehingga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poten</w:t>
            </w:r>
            <w:r w:rsidR="00EA0BA3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</w:t>
            </w:r>
            <w:proofErr w:type="spellEnd"/>
            <w:r w:rsidR="00EA0BA3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A0BA3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pertumbuhan</w:t>
            </w:r>
            <w:proofErr w:type="spellEnd"/>
            <w:r w:rsidR="00EA0BA3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A0BA3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investasi</w:t>
            </w:r>
            <w:proofErr w:type="spellEnd"/>
            <w:r w:rsidR="00EA0BA3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EA0BA3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tinggi</w:t>
            </w:r>
            <w:proofErr w:type="spellEnd"/>
            <w:r w:rsidR="00EA0BA3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5DD15CC4" w14:textId="0991AD94" w:rsidR="006346E3" w:rsidRPr="00A0726D" w:rsidRDefault="006346E3" w:rsidP="006346E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C1AA2" w14:textId="5E45DE05" w:rsidR="00C83EA8" w:rsidRPr="00A0726D" w:rsidRDefault="00C83EA8" w:rsidP="00C83EA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Memiliki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kesamaan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pada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tujuan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yaitu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mengetahui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039BE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adanya</w:t>
            </w:r>
            <w:proofErr w:type="spellEnd"/>
            <w:r w:rsidR="007039BE"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dari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  <w:p w14:paraId="1E812DA4" w14:textId="77777777" w:rsidR="00342D5F" w:rsidRPr="00A0726D" w:rsidRDefault="00342D5F" w:rsidP="00864AB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A9F25F" w14:textId="47D67FB5" w:rsidR="007039BE" w:rsidRPr="00A0726D" w:rsidRDefault="007039BE" w:rsidP="00160B4C">
            <w:pPr>
              <w:pStyle w:val="ListParagraph"/>
              <w:numPr>
                <w:ilvl w:val="0"/>
                <w:numId w:val="11"/>
              </w:numPr>
              <w:ind w:left="36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Batasan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artikel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Puji dan Herawati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memasukkan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unsur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lain di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luar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perencanaan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dapat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mempengaruhi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2DFC9122" w14:textId="77777777" w:rsidR="007039BE" w:rsidRPr="00A0726D" w:rsidRDefault="007039BE" w:rsidP="007039B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67DF8731" w14:textId="66836748" w:rsidR="00342D5F" w:rsidRPr="00A0726D" w:rsidRDefault="007039BE" w:rsidP="00160B4C">
            <w:pPr>
              <w:pStyle w:val="ListParagraph"/>
              <w:numPr>
                <w:ilvl w:val="0"/>
                <w:numId w:val="11"/>
              </w:numPr>
              <w:ind w:left="36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Sedangkan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pada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artikel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unsur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variabel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lain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yaitu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juga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diihat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pengaruhnya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nilai</w:t>
            </w:r>
            <w:proofErr w:type="spellEnd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07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</w:p>
        </w:tc>
      </w:tr>
    </w:tbl>
    <w:p w14:paraId="4E98493C" w14:textId="77777777" w:rsidR="00EF055C" w:rsidRPr="00CA0CE5" w:rsidRDefault="00EF055C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433E7417" w14:textId="77777777" w:rsidR="001C56B3" w:rsidRPr="005E7A52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METODE PENULISAN</w:t>
      </w:r>
    </w:p>
    <w:p w14:paraId="4DF86268" w14:textId="6B417B2D" w:rsidR="001C56B3" w:rsidRPr="00CA0CE5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kuali</w:t>
      </w:r>
      <w:r w:rsidR="009508A9" w:rsidRPr="00CA0CE5">
        <w:rPr>
          <w:rFonts w:ascii="Times New Roman" w:hAnsi="Times New Roman" w:cs="Times New Roman"/>
          <w:sz w:val="24"/>
          <w:szCs w:val="24"/>
        </w:rPr>
        <w:t>tatif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26738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09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B1169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1169B" w:rsidRPr="00B1169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B1169B">
        <w:rPr>
          <w:rFonts w:ascii="Times New Roman" w:hAnsi="Times New Roman" w:cs="Times New Roman"/>
          <w:i/>
          <w:iCs/>
          <w:sz w:val="24"/>
          <w:szCs w:val="24"/>
        </w:rPr>
        <w:t xml:space="preserve">ibrary </w:t>
      </w:r>
      <w:r w:rsidR="00B1169B" w:rsidRPr="00B1169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B1169B">
        <w:rPr>
          <w:rFonts w:ascii="Times New Roman" w:hAnsi="Times New Roman" w:cs="Times New Roman"/>
          <w:i/>
          <w:iCs/>
          <w:sz w:val="24"/>
          <w:szCs w:val="24"/>
        </w:rPr>
        <w:t>esearch</w:t>
      </w:r>
      <w:r w:rsidR="009508A9" w:rsidRPr="00B1169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6738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67388" w:rsidRPr="00267388">
        <w:rPr>
          <w:rFonts w:ascii="Times New Roman" w:hAnsi="Times New Roman" w:cs="Times New Roman"/>
          <w:iCs/>
          <w:sz w:val="24"/>
          <w:szCs w:val="24"/>
        </w:rPr>
        <w:t>di mana</w:t>
      </w:r>
      <w:r w:rsidR="002673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m</w:t>
      </w:r>
      <w:r w:rsidR="009508A9" w:rsidRPr="00CA0CE5">
        <w:rPr>
          <w:rFonts w:ascii="Times New Roman" w:hAnsi="Times New Roman" w:cs="Times New Roman"/>
          <w:sz w:val="24"/>
          <w:szCs w:val="24"/>
        </w:rPr>
        <w:t>engkaji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. Bahan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refernsi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topic yang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="002673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7388">
        <w:rPr>
          <w:rFonts w:ascii="Times New Roman" w:hAnsi="Times New Roman" w:cs="Times New Roman"/>
          <w:sz w:val="24"/>
          <w:szCs w:val="24"/>
        </w:rPr>
        <w:t xml:space="preserve">dan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="002673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267388">
        <w:rPr>
          <w:rFonts w:ascii="Times New Roman" w:hAnsi="Times New Roman" w:cs="Times New Roman"/>
          <w:i/>
          <w:sz w:val="24"/>
          <w:szCs w:val="24"/>
        </w:rPr>
        <w:t>.</w:t>
      </w:r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Refernsi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CA0CE5">
        <w:rPr>
          <w:rFonts w:ascii="Times New Roman" w:hAnsi="Times New Roman" w:cs="Times New Roman"/>
          <w:i/>
          <w:sz w:val="24"/>
          <w:szCs w:val="24"/>
        </w:rPr>
        <w:t>off line</w:t>
      </w:r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600BB6" w:rsidRPr="00CA0CE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dan</w:t>
      </w:r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CA0CE5">
        <w:rPr>
          <w:rFonts w:ascii="Times New Roman" w:hAnsi="Times New Roman" w:cs="Times New Roman"/>
          <w:i/>
          <w:sz w:val="24"/>
          <w:szCs w:val="24"/>
        </w:rPr>
        <w:t>online</w:t>
      </w:r>
      <w:r w:rsidR="009508A9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bersumbe</w:t>
      </w:r>
      <w:r w:rsidR="00600BB6" w:rsidRPr="00CA0CE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844D29" w:rsidRPr="001F0A9A">
        <w:rPr>
          <w:rFonts w:ascii="Times New Roman" w:hAnsi="Times New Roman" w:cs="Times New Roman"/>
          <w:bCs/>
          <w:sz w:val="24"/>
          <w:szCs w:val="24"/>
        </w:rPr>
        <w:t>Mendeley, Scholar Google</w:t>
      </w:r>
      <w:r w:rsidR="00600BB6" w:rsidRPr="00CA0CE5">
        <w:rPr>
          <w:rFonts w:ascii="Times New Roman" w:hAnsi="Times New Roman" w:cs="Times New Roman"/>
          <w:sz w:val="24"/>
          <w:szCs w:val="24"/>
        </w:rPr>
        <w:t xml:space="preserve"> dan</w:t>
      </w:r>
      <w:r w:rsidR="00844D29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267388">
        <w:rPr>
          <w:rFonts w:ascii="Times New Roman" w:hAnsi="Times New Roman" w:cs="Times New Roman"/>
          <w:sz w:val="24"/>
          <w:szCs w:val="24"/>
        </w:rPr>
        <w:t xml:space="preserve">situs web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267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388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. </w:t>
      </w:r>
      <w:r w:rsidR="00844D29" w:rsidRPr="00CA0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417A2" w14:textId="3EE86639" w:rsidR="001C56B3" w:rsidRPr="00CA0CE5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A0CE5">
        <w:rPr>
          <w:rFonts w:ascii="Times New Roman" w:hAnsi="Times New Roman" w:cs="Times New Roman"/>
          <w:sz w:val="24"/>
          <w:szCs w:val="24"/>
          <w:lang w:val="sv-SE"/>
        </w:rPr>
        <w:t xml:space="preserve">Dalam penelitian kualitatif, </w:t>
      </w:r>
      <w:r w:rsidR="00267388">
        <w:rPr>
          <w:rFonts w:ascii="Times New Roman" w:hAnsi="Times New Roman" w:cs="Times New Roman"/>
          <w:sz w:val="24"/>
          <w:szCs w:val="24"/>
          <w:lang w:val="sv-SE"/>
        </w:rPr>
        <w:t>studi</w:t>
      </w:r>
      <w:r w:rsidRPr="00CA0CE5">
        <w:rPr>
          <w:rFonts w:ascii="Times New Roman" w:hAnsi="Times New Roman" w:cs="Times New Roman"/>
          <w:sz w:val="24"/>
          <w:szCs w:val="24"/>
          <w:lang w:val="sv-SE"/>
        </w:rPr>
        <w:t xml:space="preserve"> pustaka harus digunakan secara konsisten dengan asumsi-asumsi metodologis. Artinya harus digunakan secara induktif sehingga tidak mengarahkan pertanyaan-pertanyaan yang diajukan oleh peneliti. Salah satu alasan utama untuk melakukan penelitian kualitatif yaitu bahwa penelitian tersebut bersifat eksploratif, </w:t>
      </w:r>
      <w:r w:rsidR="004B414F">
        <w:rPr>
          <w:rFonts w:ascii="Times New Roman" w:hAnsi="Times New Roman" w:cs="Times New Roman"/>
          <w:sz w:val="24"/>
          <w:szCs w:val="24"/>
          <w:lang w:val="sv-SE"/>
        </w:rPr>
        <w:fldChar w:fldCharType="begin" w:fldLock="1"/>
      </w:r>
      <w:r w:rsidR="004B414F">
        <w:rPr>
          <w:rFonts w:ascii="Times New Roman" w:hAnsi="Times New Roman" w:cs="Times New Roman"/>
          <w:sz w:val="24"/>
          <w:szCs w:val="24"/>
          <w:lang w:val="sv-SE"/>
        </w:rPr>
        <w:instrText>ADDIN CSL_CITATION {"citationItems":[{"id":"ITEM-1","itemData":{"author":[{"dropping-particle":"","family":"Ali","given":"H","non-dropping-particle":"","parse-names":false,"suffix":""},{"dropping-particle":"","family":"Limakrisna","given":"","non-dropping-particle":"","parse-names":false,"suffix":""}],"id":"ITEM-1","issued":{"date-parts":[["2013"]]},"publisher":"Jakarta: Universitas Terbuka","title":"Metode Penelitian Petunjuk Praktis untuk Memecahkan Masalah Bisnis, Penyusunan Skripsi, Tesis, Disertasi","type":"thesis"},"uris":["http://www.mendeley.com/documents/?uuid=bb9e43a3-4b42-48ab-8e41-3e86f93034b9"]}],"mendeley":{"formattedCitation":"(Ali &amp; Limakrisna, 2013)","plainTextFormattedCitation":"(Ali &amp; Limakrisna, 2013)","previouslyFormattedCitation":"(Ali &amp; Limakrisna, 2013)"},"properties":{"noteIndex":0},"schema":"https://github.com/citation-style-language/schema/raw/master/csl-citation.json"}</w:instrText>
      </w:r>
      <w:r w:rsidR="004B414F">
        <w:rPr>
          <w:rFonts w:ascii="Times New Roman" w:hAnsi="Times New Roman" w:cs="Times New Roman"/>
          <w:sz w:val="24"/>
          <w:szCs w:val="24"/>
          <w:lang w:val="sv-SE"/>
        </w:rPr>
        <w:fldChar w:fldCharType="separate"/>
      </w:r>
      <w:r w:rsidR="004B414F" w:rsidRPr="004B414F">
        <w:rPr>
          <w:rFonts w:ascii="Times New Roman" w:hAnsi="Times New Roman" w:cs="Times New Roman"/>
          <w:noProof/>
          <w:sz w:val="24"/>
          <w:szCs w:val="24"/>
          <w:lang w:val="sv-SE"/>
        </w:rPr>
        <w:t>(Ali &amp; Limakrisna, 2013)</w:t>
      </w:r>
      <w:r w:rsidR="004B414F">
        <w:rPr>
          <w:rFonts w:ascii="Times New Roman" w:hAnsi="Times New Roman" w:cs="Times New Roman"/>
          <w:sz w:val="24"/>
          <w:szCs w:val="24"/>
          <w:lang w:val="sv-SE"/>
        </w:rPr>
        <w:fldChar w:fldCharType="end"/>
      </w:r>
      <w:r w:rsidRPr="00CA0CE5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656B723F" w14:textId="77777777" w:rsidR="001C56B3" w:rsidRPr="00CA0CE5" w:rsidRDefault="00844D29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CA0CE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60AD744" w14:textId="77777777" w:rsidR="009877B7" w:rsidRPr="005E7A52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PEMBAHASAN</w:t>
      </w:r>
      <w:r w:rsidR="00F22628" w:rsidRPr="005E7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F1399F" w14:textId="14179967" w:rsidR="00785F5D" w:rsidRDefault="00785F5D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E4C3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E4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C30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DE4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C3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DE4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C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DE4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C3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Pr="00CA0CE5">
        <w:rPr>
          <w:rFonts w:ascii="Times New Roman" w:hAnsi="Times New Roman" w:cs="Times New Roman"/>
          <w:i/>
          <w:sz w:val="24"/>
          <w:szCs w:val="24"/>
        </w:rPr>
        <w:t xml:space="preserve">literature review </w:t>
      </w:r>
      <w:proofErr w:type="spellStart"/>
      <w:r w:rsidRPr="00DE4C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E4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C0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AB5C02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="00AB5C02">
        <w:rPr>
          <w:rFonts w:ascii="Times New Roman" w:hAnsi="Times New Roman" w:cs="Times New Roman"/>
          <w:sz w:val="24"/>
          <w:szCs w:val="24"/>
        </w:rPr>
        <w:t xml:space="preserve"> dan </w:t>
      </w:r>
      <w:r w:rsidR="005F22C0" w:rsidRPr="005F22C0">
        <w:rPr>
          <w:rFonts w:ascii="Times New Roman" w:hAnsi="Times New Roman" w:cs="Times New Roman"/>
          <w:i/>
          <w:iCs/>
          <w:sz w:val="24"/>
          <w:szCs w:val="24"/>
        </w:rPr>
        <w:t>Tax Planning</w:t>
      </w:r>
      <w:r w:rsidR="00AB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C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B5C02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C3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E4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C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E4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C3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3C7482" w14:textId="77777777" w:rsidR="008821AA" w:rsidRDefault="008821AA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33CC"/>
          <w:sz w:val="24"/>
          <w:szCs w:val="24"/>
        </w:rPr>
      </w:pPr>
    </w:p>
    <w:p w14:paraId="096A02D2" w14:textId="7DB75032" w:rsidR="00DE4C30" w:rsidRPr="00515A59" w:rsidRDefault="00DE4C30" w:rsidP="00160B4C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33CC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Tax Avoidance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Firm Value</w:t>
      </w:r>
    </w:p>
    <w:p w14:paraId="337CB0BC" w14:textId="3562036B" w:rsidR="00515A59" w:rsidRPr="00515A59" w:rsidRDefault="00515A59" w:rsidP="00515A59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E23FA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enghidaran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pajak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22C0" w:rsidRPr="005F22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Tax Avoidance</w:t>
      </w:r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memperkecil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laba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dilaporkan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oleh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pula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beban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pajak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dibayar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perusahaa</w:t>
      </w:r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investor yang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menanamkan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modalnya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cendrung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laba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bersih</w:t>
      </w:r>
      <w:proofErr w:type="spellEnd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A59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A53A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D63148" w14:textId="1853432E" w:rsidR="00110419" w:rsidRDefault="00E73FD5" w:rsidP="00110419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Rajab,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et 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(2022)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Perusahaan yang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Tax Avoidance</w:t>
      </w:r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berharap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pembayaran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pajak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investor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agensi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mengurangi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investor.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Tax Avoidance</w:t>
      </w:r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negatif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E73F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0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01F312" w14:textId="37EFE0F4" w:rsidR="00515A59" w:rsidRDefault="00D20E3D" w:rsidP="00515A59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Yuliandana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(2021)</w:t>
      </w:r>
      <w:r w:rsidR="00245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mana </w:t>
      </w:r>
      <w:proofErr w:type="spellStart"/>
      <w:r w:rsidR="0011041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bjek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manufaktur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terdaftar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Bursa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Efek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periode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 dan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sampel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125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pengamtan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ditarik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Tindakan </w:t>
      </w:r>
      <w:r w:rsidR="005F22C0" w:rsidRPr="005F22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Tax Avoidance</w:t>
      </w:r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t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parsial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22C0" w:rsidRPr="005F22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Tax Avoidance</w:t>
      </w:r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probabilitas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0,2682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koefisien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-0,719091.</w:t>
      </w:r>
      <w:r w:rsid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menerima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 (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menolak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Ha) yang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statistik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Tax Avoidance</w:t>
      </w:r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negatif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probabilitas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persen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110419" w:rsidRPr="00110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(Y).</w:t>
      </w:r>
      <w:r w:rsidR="00515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5A59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515A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535DF7" w14:textId="74D08A80" w:rsidR="00E23FAA" w:rsidRDefault="00E23FAA" w:rsidP="00515A59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0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juga </w:t>
      </w:r>
      <w:proofErr w:type="spellStart"/>
      <w:r w:rsidR="0020090E">
        <w:rPr>
          <w:rFonts w:ascii="Times New Roman" w:hAnsi="Times New Roman" w:cs="Times New Roman"/>
          <w:color w:val="000000" w:themeColor="text1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Anisran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Agus (2023)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parsial</w:t>
      </w:r>
      <w:proofErr w:type="spellEnd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(t)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robabilitas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0.0059,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H2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Tax Avoidance</w:t>
      </w:r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manufaktur</w:t>
      </w:r>
      <w:proofErr w:type="spellEnd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sektor</w:t>
      </w:r>
      <w:proofErr w:type="spellEnd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makanan</w:t>
      </w:r>
      <w:proofErr w:type="spellEnd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minuman</w:t>
      </w:r>
      <w:proofErr w:type="spellEnd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karen</w:t>
      </w:r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manajer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penghindaran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pajak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optimal dan investor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kepercayaan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pajak</w:t>
      </w:r>
      <w:proofErr w:type="spellEnd"/>
      <w:r w:rsidRPr="00E23F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Pemberian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keuntungkan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nantinya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loyalitas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diasumsikan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D93" w:rsidRPr="00FD5D93">
        <w:rPr>
          <w:rFonts w:ascii="Times New Roman" w:hAnsi="Times New Roman" w:cs="Times New Roman"/>
          <w:color w:val="000000" w:themeColor="text1"/>
          <w:sz w:val="24"/>
          <w:szCs w:val="24"/>
        </w:rPr>
        <w:t>meningkat</w:t>
      </w:r>
      <w:proofErr w:type="spellEnd"/>
      <w:r w:rsidR="00FD5D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372E33" w14:textId="77777777" w:rsidR="004A570F" w:rsidRDefault="004A570F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589CBC" w14:textId="33FFC359" w:rsidR="002167C5" w:rsidRDefault="002167C5" w:rsidP="00160B4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b/>
          <w:i/>
          <w:sz w:val="24"/>
          <w:szCs w:val="24"/>
        </w:rPr>
        <w:t>Tax Planning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b/>
          <w:i/>
          <w:sz w:val="24"/>
          <w:szCs w:val="24"/>
        </w:rPr>
        <w:t>Firm Value</w:t>
      </w:r>
    </w:p>
    <w:p w14:paraId="7749E211" w14:textId="1893376F" w:rsidR="002167C5" w:rsidRDefault="002167C5" w:rsidP="00A0726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, yang pada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167C5">
        <w:rPr>
          <w:rFonts w:ascii="Times New Roman" w:hAnsi="Times New Roman" w:cs="Times New Roman"/>
          <w:sz w:val="24"/>
          <w:szCs w:val="24"/>
        </w:rPr>
        <w:t xml:space="preserve"> </w:t>
      </w:r>
      <w:r w:rsidR="004B414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4B414F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{"citationItems":[{"id":"ITEM-1","itemData":{"author":[{"dropping-particle":"","family":"Ilaboya","given":"O. J","non-dropping-particle":"","parse-names":false,"suffix":""},{"dropping-particle":"","family":"Iyoha","given":"A.-O. I.","non-dropping-particle":"","parse-names":false,"suffix":""}],"container-title":"Research Journal of Finance and Accounting","id":"ITEM-1","issued":{"date-parts":[["2016"]]},"page":"6577","title":"Determinants of Profit in the Nigerian Banking Sector","type":"article-journal","volume":"Volume 7 N"},"uris":["http://www.mendeley.com/documents/?uuid=e1d16719-e25e-4cf1-81de-044dc2a839ed"]}],"mendeley":{"formattedCitation":"(Ilaboya &amp; Iyoha, 2016)","plainTextFormattedCitation":"(Ilaboya &amp; Iyoha, 2016)","previouslyFormattedCitation":"(Ilaboya &amp; Iyoha, 2016)"},"properties":{"noteIndex":0},"schema":"https://github.com/citation-style-language/schema/raw/master/csl-citation.json"}</w:instrText>
      </w:r>
      <w:r w:rsidR="004B414F">
        <w:rPr>
          <w:rFonts w:ascii="Times New Roman" w:hAnsi="Times New Roman" w:cs="Times New Roman"/>
          <w:sz w:val="24"/>
          <w:szCs w:val="24"/>
        </w:rPr>
        <w:fldChar w:fldCharType="separate"/>
      </w:r>
      <w:r w:rsidR="004B414F" w:rsidRPr="004B414F">
        <w:rPr>
          <w:rFonts w:ascii="Times New Roman" w:hAnsi="Times New Roman" w:cs="Times New Roman"/>
          <w:noProof/>
          <w:sz w:val="24"/>
          <w:szCs w:val="24"/>
        </w:rPr>
        <w:t>(Ilaboya &amp; Iyoha, 2016)</w:t>
      </w:r>
      <w:r w:rsidR="004B414F">
        <w:rPr>
          <w:rFonts w:ascii="Times New Roman" w:hAnsi="Times New Roman" w:cs="Times New Roman"/>
          <w:sz w:val="24"/>
          <w:szCs w:val="24"/>
        </w:rPr>
        <w:fldChar w:fldCharType="end"/>
      </w:r>
      <w:r w:rsidRPr="002167C5">
        <w:rPr>
          <w:rFonts w:ascii="Times New Roman" w:hAnsi="Times New Roman" w:cs="Times New Roman"/>
          <w:sz w:val="24"/>
          <w:szCs w:val="24"/>
        </w:rPr>
        <w:t>.</w:t>
      </w:r>
    </w:p>
    <w:p w14:paraId="1811D7C2" w14:textId="0FBBCCF3" w:rsidR="00A0726D" w:rsidRDefault="00A0726D" w:rsidP="00A0726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Hawa, </w:t>
      </w:r>
      <w:r>
        <w:rPr>
          <w:rFonts w:ascii="Times New Roman" w:hAnsi="Times New Roman" w:cs="Times New Roman"/>
          <w:i/>
          <w:sz w:val="24"/>
          <w:szCs w:val="24"/>
        </w:rPr>
        <w:t xml:space="preserve">et al </w:t>
      </w:r>
      <w:r>
        <w:rPr>
          <w:rFonts w:ascii="Times New Roman" w:hAnsi="Times New Roman" w:cs="Times New Roman"/>
          <w:sz w:val="24"/>
          <w:szCs w:val="24"/>
        </w:rPr>
        <w:t xml:space="preserve">(2023)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thitung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ttabel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(3,527 &gt; 1,68), yang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pada level 0,001 0,05. Jika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k</w:t>
      </w:r>
      <w:r w:rsidR="00801B26">
        <w:rPr>
          <w:rFonts w:ascii="Times New Roman" w:hAnsi="Times New Roman" w:cs="Times New Roman"/>
          <w:sz w:val="24"/>
          <w:szCs w:val="24"/>
        </w:rPr>
        <w:t>edua</w:t>
      </w:r>
      <w:proofErr w:type="spellEnd"/>
      <w:r w:rsidR="00801B26">
        <w:rPr>
          <w:rFonts w:ascii="Times New Roman" w:hAnsi="Times New Roman" w:cs="Times New Roman"/>
          <w:sz w:val="24"/>
          <w:szCs w:val="24"/>
        </w:rPr>
        <w:t xml:space="preserve"> (H2) </w:t>
      </w:r>
      <w:proofErr w:type="spellStart"/>
      <w:r w:rsidR="00801B2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801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1B2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B26">
        <w:rPr>
          <w:rFonts w:ascii="Times New Roman" w:hAnsi="Times New Roman" w:cs="Times New Roman"/>
          <w:sz w:val="24"/>
          <w:szCs w:val="24"/>
        </w:rPr>
        <w:t>n</w:t>
      </w:r>
      <w:r w:rsidRPr="00A0726D">
        <w:rPr>
          <w:rFonts w:ascii="Times New Roman" w:hAnsi="Times New Roman" w:cs="Times New Roman"/>
          <w:sz w:val="24"/>
          <w:szCs w:val="24"/>
        </w:rPr>
        <w:t>ilai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pertambangan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BEI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26D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sesedikit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26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0726D">
        <w:rPr>
          <w:rFonts w:ascii="Times New Roman" w:hAnsi="Times New Roman" w:cs="Times New Roman"/>
          <w:sz w:val="24"/>
          <w:szCs w:val="24"/>
        </w:rPr>
        <w:t>.</w:t>
      </w:r>
    </w:p>
    <w:p w14:paraId="0B4B76BA" w14:textId="5EE38B60" w:rsidR="009901A0" w:rsidRDefault="009901A0" w:rsidP="00A0726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Anisran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Agus (2023)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(t)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901A0">
        <w:rPr>
          <w:rFonts w:ascii="Times New Roman" w:hAnsi="Times New Roman" w:cs="Times New Roman"/>
          <w:sz w:val="24"/>
          <w:szCs w:val="24"/>
        </w:rPr>
        <w:t>robabilitas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0.01300,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H1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z w:val="24"/>
          <w:szCs w:val="24"/>
        </w:rPr>
        <w:t>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901A0">
        <w:rPr>
          <w:rFonts w:ascii="Times New Roman" w:hAnsi="Times New Roman" w:cs="Times New Roman"/>
          <w:sz w:val="24"/>
          <w:szCs w:val="24"/>
        </w:rPr>
        <w:t>erusa</w:t>
      </w:r>
      <w:r>
        <w:rPr>
          <w:rFonts w:ascii="Times New Roman" w:hAnsi="Times New Roman" w:cs="Times New Roman"/>
          <w:sz w:val="24"/>
          <w:szCs w:val="24"/>
        </w:rPr>
        <w:t>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</w:t>
      </w:r>
      <w:r w:rsidRPr="009901A0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1A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901A0">
        <w:rPr>
          <w:rFonts w:ascii="Times New Roman" w:hAnsi="Times New Roman" w:cs="Times New Roman"/>
          <w:sz w:val="24"/>
          <w:szCs w:val="24"/>
        </w:rPr>
        <w:t>.</w:t>
      </w:r>
    </w:p>
    <w:p w14:paraId="3E62E034" w14:textId="5357DD82" w:rsidR="00801B26" w:rsidRPr="00D30509" w:rsidRDefault="00801B26" w:rsidP="00A0726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Rajab, </w:t>
      </w:r>
      <w:r>
        <w:rPr>
          <w:rFonts w:ascii="Times New Roman" w:hAnsi="Times New Roman" w:cs="Times New Roman"/>
          <w:i/>
          <w:sz w:val="24"/>
          <w:szCs w:val="24"/>
        </w:rPr>
        <w:t xml:space="preserve">et al </w:t>
      </w:r>
      <w:r>
        <w:rPr>
          <w:rFonts w:ascii="Times New Roman" w:hAnsi="Times New Roman" w:cs="Times New Roman"/>
          <w:sz w:val="24"/>
          <w:szCs w:val="24"/>
        </w:rPr>
        <w:t xml:space="preserve">(2022)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801B26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r w:rsidRPr="00801B26">
        <w:rPr>
          <w:rFonts w:ascii="Times New Roman" w:hAnsi="Times New Roman" w:cs="Times New Roman"/>
          <w:i/>
          <w:sz w:val="24"/>
          <w:szCs w:val="24"/>
        </w:rPr>
        <w:t>coefficient</w:t>
      </w:r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0,580425 dan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r w:rsidRPr="00801B26">
        <w:rPr>
          <w:rFonts w:ascii="Times New Roman" w:hAnsi="Times New Roman" w:cs="Times New Roman"/>
          <w:i/>
          <w:sz w:val="24"/>
          <w:szCs w:val="24"/>
        </w:rPr>
        <w:t>p-value</w:t>
      </w:r>
      <w:r w:rsidRPr="00801B26">
        <w:rPr>
          <w:rFonts w:ascii="Times New Roman" w:hAnsi="Times New Roman" w:cs="Times New Roman"/>
          <w:sz w:val="24"/>
          <w:szCs w:val="24"/>
        </w:rPr>
        <w:t xml:space="preserve"> 0,6120 &gt; α (0.05).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lastRenderedPageBreak/>
        <w:t>terhadap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nonkonsolidasi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di BEI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2015-2017,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 xml:space="preserve"> H1 </w:t>
      </w:r>
      <w:proofErr w:type="spellStart"/>
      <w:r w:rsidRPr="00801B26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801B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>
        <w:rPr>
          <w:rFonts w:ascii="Times New Roman" w:hAnsi="Times New Roman" w:cs="Times New Roman"/>
          <w:sz w:val="24"/>
          <w:szCs w:val="24"/>
        </w:rPr>
        <w:t>Rukiyanti</w:t>
      </w:r>
      <w:proofErr w:type="spellEnd"/>
      <w:r w:rsidR="00D305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0509">
        <w:rPr>
          <w:rFonts w:ascii="Times New Roman" w:hAnsi="Times New Roman" w:cs="Times New Roman"/>
          <w:sz w:val="24"/>
          <w:szCs w:val="24"/>
        </w:rPr>
        <w:t>Muliyani</w:t>
      </w:r>
      <w:proofErr w:type="spellEnd"/>
      <w:r w:rsidR="00D3050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30509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30509">
        <w:rPr>
          <w:rFonts w:ascii="Times New Roman" w:hAnsi="Times New Roman" w:cs="Times New Roman"/>
          <w:sz w:val="24"/>
          <w:szCs w:val="24"/>
        </w:rPr>
        <w:t xml:space="preserve"> Rajab </w:t>
      </w:r>
      <w:r w:rsidR="00D30509">
        <w:rPr>
          <w:rFonts w:ascii="Times New Roman" w:hAnsi="Times New Roman" w:cs="Times New Roman"/>
          <w:i/>
          <w:sz w:val="24"/>
          <w:szCs w:val="24"/>
        </w:rPr>
        <w:t xml:space="preserve">et al </w:t>
      </w:r>
      <w:r w:rsidR="00D3050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30509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509" w:rsidRPr="00D3050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D30509" w:rsidRPr="00D30509">
        <w:rPr>
          <w:rFonts w:ascii="Times New Roman" w:hAnsi="Times New Roman" w:cs="Times New Roman"/>
          <w:sz w:val="24"/>
          <w:szCs w:val="24"/>
        </w:rPr>
        <w:t>.</w:t>
      </w:r>
    </w:p>
    <w:p w14:paraId="0BB9977B" w14:textId="77777777" w:rsidR="006811D4" w:rsidRPr="00CA0CE5" w:rsidRDefault="006811D4" w:rsidP="00D621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9F50985" w14:textId="4EB50D4D" w:rsidR="000A7EF2" w:rsidRPr="00CA0CE5" w:rsidRDefault="001F0A9A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  <w:proofErr w:type="spellStart"/>
      <w:r w:rsidRPr="008776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Kerangka</w:t>
      </w:r>
      <w:proofErr w:type="spellEnd"/>
      <w:r w:rsidRPr="008776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776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Konseptual</w:t>
      </w:r>
      <w:proofErr w:type="spellEnd"/>
    </w:p>
    <w:p w14:paraId="787B2A39" w14:textId="12CC1E77" w:rsidR="00B50B24" w:rsidRPr="00CA0CE5" w:rsidRDefault="002064FC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>,</w:t>
      </w:r>
      <w:r w:rsidR="000A4EA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A4EA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0A4EA7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rele</w:t>
      </w:r>
      <w:r w:rsidR="006811D4" w:rsidRPr="00CA0CE5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69C5"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2469C5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perolah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rerangka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9C5" w:rsidRPr="00CA0CE5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2469C5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FD707" w14:textId="62456201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B8E703" w14:textId="1ACDB8B3" w:rsidR="00785F5D" w:rsidRPr="00CA0CE5" w:rsidRDefault="00AB5C02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CB1D4C" wp14:editId="5C6AC0FE">
                <wp:simplePos x="0" y="0"/>
                <wp:positionH relativeFrom="column">
                  <wp:posOffset>981075</wp:posOffset>
                </wp:positionH>
                <wp:positionV relativeFrom="paragraph">
                  <wp:posOffset>93980</wp:posOffset>
                </wp:positionV>
                <wp:extent cx="4071620" cy="1583055"/>
                <wp:effectExtent l="0" t="0" r="508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1620" cy="1583055"/>
                          <a:chOff x="-67760" y="195305"/>
                          <a:chExt cx="5554910" cy="2497730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-41771" y="1792646"/>
                            <a:ext cx="1714500" cy="74295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28B2E7" w14:textId="0C6DA3D3" w:rsidR="00864ABB" w:rsidRDefault="00864ABB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5F22C0" w:rsidRPr="005F22C0">
                                <w:rPr>
                                  <w:rFonts w:ascii="Calibri" w:eastAsia="Calibri" w:hAnsi="Calibri"/>
                                  <w:i/>
                                  <w:color w:val="000000" w:themeColor="text1"/>
                                  <w:kern w:val="24"/>
                                </w:rPr>
                                <w:t>Tax Planning</w:t>
                              </w:r>
                            </w:p>
                            <w:p w14:paraId="5663FF84" w14:textId="77777777" w:rsidR="00864ABB" w:rsidRDefault="00864ABB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-67760" y="195305"/>
                            <a:ext cx="1714500" cy="74295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6A4029" w14:textId="79DE4DC0" w:rsidR="00864ABB" w:rsidRDefault="00864ABB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5F22C0" w:rsidRPr="005F22C0">
                                <w:rPr>
                                  <w:rFonts w:ascii="Calibri" w:eastAsia="Calibri" w:hAnsi="Calibri"/>
                                  <w:i/>
                                  <w:color w:val="000000" w:themeColor="text1"/>
                                  <w:kern w:val="24"/>
                                </w:rPr>
                                <w:t>Tax Avoidance</w:t>
                              </w:r>
                            </w:p>
                            <w:p w14:paraId="482C47BA" w14:textId="77777777" w:rsidR="00864ABB" w:rsidRDefault="00864ABB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3050483" y="1245236"/>
                            <a:ext cx="1757397" cy="93316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283D5D" w14:textId="33989977" w:rsidR="00864ABB" w:rsidRDefault="005F22C0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 w:rsidRPr="005F22C0">
                                <w:rPr>
                                  <w:rFonts w:ascii="Calibri" w:eastAsia="Calibri" w:hAnsi="Calibri"/>
                                  <w:i/>
                                  <w:color w:val="000000" w:themeColor="text1"/>
                                  <w:kern w:val="24"/>
                                </w:rPr>
                                <w:t>Firm Value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5327650" y="1626235"/>
                            <a:ext cx="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28117" y="1410550"/>
                            <a:ext cx="659033" cy="56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61E76" w14:textId="77777777" w:rsidR="00864ABB" w:rsidRDefault="00864ABB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ε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93925" y="243268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83FB24" w14:textId="77777777" w:rsidR="00864ABB" w:rsidRDefault="00864ABB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>
                          <a:stCxn id="7" idx="3"/>
                        </wps:cNvCnPr>
                        <wps:spPr>
                          <a:xfrm flipV="1">
                            <a:off x="1672638" y="1656837"/>
                            <a:ext cx="1377738" cy="50661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>
                          <a:stCxn id="8" idx="3"/>
                        </wps:cNvCnPr>
                        <wps:spPr>
                          <a:xfrm>
                            <a:off x="1646740" y="566780"/>
                            <a:ext cx="1403799" cy="10499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51050" y="483235"/>
                            <a:ext cx="6858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D10DF8" w14:textId="77777777" w:rsidR="00864ABB" w:rsidRDefault="00864ABB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03450" y="1321435"/>
                            <a:ext cx="466726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320314" w14:textId="77777777" w:rsidR="00864ABB" w:rsidRDefault="00864ABB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B1D4C" id="Group 5" o:spid="_x0000_s1026" style="position:absolute;left:0;text-align:left;margin-left:77.25pt;margin-top:7.4pt;width:320.6pt;height:124.65pt;z-index:251659264;mso-width-relative:margin;mso-height-relative:margin" coordorigin="-677,1953" coordsize="55549,24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">
                <v:roundrect id="Rounded Rectangle 7" o:spid="_x0000_s1027" style="position:absolute;left:-417;top:17926;width:17144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0A28B2E7" w14:textId="0C6DA3D3" w:rsidR="00864ABB" w:rsidRDefault="00864ABB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5F22C0" w:rsidRPr="005F22C0">
                          <w:rPr>
                            <w:rFonts w:ascii="Calibri" w:eastAsia="Calibri" w:hAnsi="Calibri"/>
                            <w:i/>
                            <w:color w:val="000000" w:themeColor="text1"/>
                            <w:kern w:val="24"/>
                          </w:rPr>
                          <w:t>Tax Planning</w:t>
                        </w:r>
                      </w:p>
                      <w:p w14:paraId="5663FF84" w14:textId="77777777" w:rsidR="00864ABB" w:rsidRDefault="00864ABB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8" o:spid="_x0000_s1028" style="position:absolute;left:-677;top:1953;width:17144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14:paraId="356A4029" w14:textId="79DE4DC0" w:rsidR="00864ABB" w:rsidRDefault="00864ABB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5F22C0" w:rsidRPr="005F22C0">
                          <w:rPr>
                            <w:rFonts w:ascii="Calibri" w:eastAsia="Calibri" w:hAnsi="Calibri"/>
                            <w:i/>
                            <w:color w:val="000000" w:themeColor="text1"/>
                            <w:kern w:val="24"/>
                          </w:rPr>
                          <w:t>Tax Avoidance</w:t>
                        </w:r>
                      </w:p>
                      <w:p w14:paraId="482C47BA" w14:textId="77777777" w:rsidR="00864ABB" w:rsidRDefault="00864ABB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9" o:spid="_x0000_s1029" style="position:absolute;left:30504;top:12452;width:17574;height:93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56283D5D" w14:textId="33989977" w:rsidR="00864ABB" w:rsidRDefault="005F22C0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 w:rsidRPr="005F22C0">
                          <w:rPr>
                            <w:rFonts w:ascii="Calibri" w:eastAsia="Calibri" w:hAnsi="Calibri"/>
                            <w:i/>
                            <w:color w:val="000000" w:themeColor="text1"/>
                            <w:kern w:val="24"/>
                          </w:rPr>
                          <w:t>Firm Value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0" type="#_x0000_t32" style="position:absolute;left:53276;top:1626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" strokecolor="black [3040]">
                  <v:stroke endarrow="block"/>
                </v:shape>
                <v:rect id="Rectangle 11" o:spid="_x0000_s1031" style="position:absolute;left:48281;top:14105;width:6590;height:5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" fillcolor="white [3201]" stroked="f" strokeweight="2pt">
                  <v:textbox>
                    <w:txbxContent>
                      <w:p w14:paraId="4A961E76" w14:textId="77777777" w:rsidR="00864ABB" w:rsidRDefault="00864ABB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ε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2" o:spid="_x0000_s1032" style="position:absolute;left:21939;top:24326;width:4667;height:2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" fillcolor="white [3201]" stroked="f" strokeweight="2pt">
                  <v:textbox>
                    <w:txbxContent>
                      <w:p w14:paraId="4483FB24" w14:textId="77777777" w:rsidR="00864ABB" w:rsidRDefault="00864ABB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3</w:t>
                        </w:r>
                      </w:p>
                    </w:txbxContent>
                  </v:textbox>
                </v:rect>
                <v:shape id="Straight Arrow Connector 14" o:spid="_x0000_s1033" type="#_x0000_t32" style="position:absolute;left:16726;top:16568;width:13777;height:50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" strokecolor="black [3213]">
                  <v:stroke endarrow="open"/>
                </v:shape>
                <v:shape id="Straight Arrow Connector 15" o:spid="_x0000_s1034" type="#_x0000_t32" style="position:absolute;left:16467;top:5667;width:14038;height:10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" strokecolor="black [3213]">
                  <v:stroke endarrow="open"/>
                </v:shape>
                <v:rect id="Rectangle 17" o:spid="_x0000_s1035" style="position:absolute;left:20510;top:4832;width:6858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" filled="f" stroked="f" strokeweight="2pt">
                  <v:textbox>
                    <w:txbxContent>
                      <w:p w14:paraId="07D10DF8" w14:textId="77777777" w:rsidR="00864ABB" w:rsidRDefault="00864ABB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36" style="position:absolute;left:22034;top:13214;width:4667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" fillcolor="white [3201]" stroked="f" strokeweight="2pt">
                  <v:textbox>
                    <w:txbxContent>
                      <w:p w14:paraId="0E320314" w14:textId="77777777" w:rsidR="00864ABB" w:rsidRDefault="00864ABB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A830BCD" w14:textId="115A853A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68634E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B6A223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76D81B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4D50E9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25D0F6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CE50CB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FE7D60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7B46FA" w14:textId="77777777" w:rsidR="00090F06" w:rsidRPr="00CA0CE5" w:rsidRDefault="00090F06" w:rsidP="00F66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85037" w14:textId="77777777" w:rsidR="001F0A9A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</w:t>
      </w:r>
      <w:r w:rsidR="00DA58F8" w:rsidRPr="00CA0CE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455EE180" w14:textId="308D6841" w:rsidR="00DA58F8" w:rsidRPr="00CA0CE5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63FDCEEE" w14:textId="77777777" w:rsidR="006F22F0" w:rsidRPr="00CA0CE5" w:rsidRDefault="006F22F0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0F35B" w14:textId="0ABC62BF" w:rsidR="00E24232" w:rsidRDefault="00915DBC" w:rsidP="00DE0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806" w:rsidRPr="00CA0CE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34806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434806" w:rsidRPr="001F0A9A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="006811D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34806" w:rsidRPr="00CA0CE5">
        <w:rPr>
          <w:rFonts w:ascii="Times New Roman" w:hAnsi="Times New Roman" w:cs="Times New Roman"/>
          <w:sz w:val="24"/>
          <w:szCs w:val="24"/>
        </w:rPr>
        <w:t>,</w:t>
      </w:r>
      <w:r w:rsidR="00AB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C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B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C0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AB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C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22628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="00AB5C02">
        <w:rPr>
          <w:rFonts w:ascii="Times New Roman" w:hAnsi="Times New Roman" w:cs="Times New Roman"/>
          <w:sz w:val="24"/>
          <w:szCs w:val="24"/>
        </w:rPr>
        <w:t xml:space="preserve"> dan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="00AB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7C780D">
        <w:rPr>
          <w:rFonts w:ascii="Times New Roman" w:hAnsi="Times New Roman" w:cs="Times New Roman"/>
          <w:i/>
          <w:sz w:val="24"/>
          <w:szCs w:val="24"/>
        </w:rPr>
        <w:t>.</w:t>
      </w:r>
      <w:r w:rsidR="00F22628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C41DF" w:rsidRPr="00CA0CE5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e</w:t>
      </w:r>
      <w:r w:rsidR="001F0A9A">
        <w:rPr>
          <w:rFonts w:ascii="Times New Roman" w:hAnsi="Times New Roman" w:cs="Times New Roman"/>
          <w:sz w:val="24"/>
          <w:szCs w:val="24"/>
        </w:rPr>
        <w:t>ks</w:t>
      </w:r>
      <w:r w:rsidR="005C41DF" w:rsidRPr="00CA0CE5">
        <w:rPr>
          <w:rFonts w:ascii="Times New Roman" w:hAnsi="Times New Roman" w:cs="Times New Roman"/>
          <w:sz w:val="24"/>
          <w:szCs w:val="24"/>
        </w:rPr>
        <w:t>ogen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F22628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>:</w:t>
      </w:r>
    </w:p>
    <w:p w14:paraId="6135B7AB" w14:textId="6BDDAE60" w:rsidR="00DE0AC0" w:rsidRDefault="00DE0AC0" w:rsidP="00160B4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Kinerja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B414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4B414F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Fajri","given":"Diah","non-dropping-particle":"","parse-names":false,"suffix":""},{"dropping-particle":"","family":"Ayem","given":"Sri","non-dropping-particle":"","parse-names":false,"suffix":""}],"container-title":"Kajian Bisnis Sekolah Tinggi Ilmu Ekonomi Widya Wiwaha","id":"ITEM-1","issued":{"date-parts":[["2022"]]},"page":"26 – 39","title":"Pengaruh Perencanaan Pajak terhadap Nilai Perusahaan dengan Kinerja Keuangan sebagai Variabel Intervening","type":"article-journal","volume":"Vol.30, No"},"uris":["http://www.mendeley.com/documents/?uuid=7f913a21-62d4-46c4-bdd3-2f0f541f409d"]}],"mendeley":{"formattedCitation":"(Fajri &amp; Ayem, 2022)","plainTextFormattedCitation":"(Fajri &amp; Ayem, 2022)","previouslyFormattedCitation":"(Fajri &amp; Ayem, 2022)"},"properties":{"noteIndex":0},"schema":"https://github.com/citation-style-language/schema/raw/master/csl-citation.json"}</w:instrText>
      </w:r>
      <w:r w:rsidR="004B414F">
        <w:rPr>
          <w:rFonts w:ascii="Times New Roman" w:hAnsi="Times New Roman" w:cs="Times New Roman"/>
          <w:sz w:val="24"/>
          <w:szCs w:val="24"/>
        </w:rPr>
        <w:fldChar w:fldCharType="separate"/>
      </w:r>
      <w:r w:rsidR="004B414F" w:rsidRPr="004B414F">
        <w:rPr>
          <w:rFonts w:ascii="Times New Roman" w:hAnsi="Times New Roman" w:cs="Times New Roman"/>
          <w:noProof/>
          <w:sz w:val="24"/>
          <w:szCs w:val="24"/>
        </w:rPr>
        <w:t>(Fajri &amp; Ayem, 2022)</w:t>
      </w:r>
      <w:r w:rsidR="004B414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1AACDA4" w14:textId="72427A0B" w:rsidR="00DE0AC0" w:rsidRDefault="00DA40B7" w:rsidP="00160B4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B414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4B414F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Puji","given":"","non-dropping-particle":"","parse-names":false,"suffix":""},{"dropping-particle":"","family":"Titiek","given":"","non-dropping-particle":"","parse-names":false,"suffix":""},{"dropping-particle":"","family":"Herawati","given":"","non-dropping-particle":"","parse-names":false,"suffix":""}],"container-title":"Jurnal Akuntansi dan Pajak","id":"ITEM-1","issue":"Februari 2022","issued":{"date-parts":[["2022"]]},"title":"Pengaruh Perencanaan Pajak terhadap Nilai Perusahaan: Dampak Moderasi Dewan Komisaris","type":"article-journal","volume":"Volume 23 "},"uris":["http://www.mendeley.com/documents/?uuid=08e3e61a-2b44-47aa-9819-52cb0e084ad7"]}],"mendeley":{"formattedCitation":"(Puji et al., 2022)","plainTextFormattedCitation":"(Puji et al., 2022)","previouslyFormattedCitation":"(Puji et al., 2022)"},"properties":{"noteIndex":0},"schema":"https://github.com/citation-style-language/schema/raw/master/csl-citation.json"}</w:instrText>
      </w:r>
      <w:r w:rsidR="004B414F">
        <w:rPr>
          <w:rFonts w:ascii="Times New Roman" w:hAnsi="Times New Roman" w:cs="Times New Roman"/>
          <w:sz w:val="24"/>
          <w:szCs w:val="24"/>
        </w:rPr>
        <w:fldChar w:fldCharType="separate"/>
      </w:r>
      <w:r w:rsidR="004B414F" w:rsidRPr="004B414F">
        <w:rPr>
          <w:rFonts w:ascii="Times New Roman" w:hAnsi="Times New Roman" w:cs="Times New Roman"/>
          <w:noProof/>
          <w:sz w:val="24"/>
          <w:szCs w:val="24"/>
        </w:rPr>
        <w:t>(Puji et al., 2022)</w:t>
      </w:r>
      <w:r w:rsidR="004B414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E853FEF" w14:textId="68B5C1AF" w:rsidR="00DA40B7" w:rsidRDefault="00DA40B7" w:rsidP="00160B4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 (Faiz </w:t>
      </w:r>
      <w:proofErr w:type="spellStart"/>
      <w:r>
        <w:rPr>
          <w:rFonts w:ascii="Times New Roman" w:hAnsi="Times New Roman" w:cs="Times New Roman"/>
          <w:sz w:val="24"/>
          <w:szCs w:val="24"/>
        </w:rPr>
        <w:t>Anisran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DA40B7">
        <w:rPr>
          <w:rFonts w:ascii="Times New Roman" w:hAnsi="Times New Roman" w:cs="Times New Roman"/>
          <w:sz w:val="24"/>
          <w:szCs w:val="24"/>
        </w:rPr>
        <w:t xml:space="preserve">Muhammad Agus </w:t>
      </w:r>
      <w:proofErr w:type="spellStart"/>
      <w:r w:rsidRPr="00DA40B7">
        <w:rPr>
          <w:rFonts w:ascii="Times New Roman" w:hAnsi="Times New Roman" w:cs="Times New Roman"/>
          <w:sz w:val="24"/>
          <w:szCs w:val="24"/>
        </w:rPr>
        <w:t>Futuhul</w:t>
      </w:r>
      <w:proofErr w:type="spellEnd"/>
      <w:r w:rsidRPr="00DA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0B7">
        <w:rPr>
          <w:rFonts w:ascii="Times New Roman" w:hAnsi="Times New Roman" w:cs="Times New Roman"/>
          <w:sz w:val="24"/>
          <w:szCs w:val="24"/>
        </w:rPr>
        <w:t>Ma’wa</w:t>
      </w:r>
      <w:proofErr w:type="spellEnd"/>
      <w:r>
        <w:rPr>
          <w:rFonts w:ascii="Times New Roman" w:hAnsi="Times New Roman" w:cs="Times New Roman"/>
          <w:sz w:val="24"/>
          <w:szCs w:val="24"/>
        </w:rPr>
        <w:t>, 2023)</w:t>
      </w:r>
    </w:p>
    <w:p w14:paraId="1FD44625" w14:textId="6E62C0F3" w:rsidR="00DA40B7" w:rsidRDefault="00864ABB" w:rsidP="00160B4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Laba: (Siti Hawa,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Dongoran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r w:rsidRPr="00864ABB">
        <w:rPr>
          <w:rFonts w:ascii="Times New Roman" w:hAnsi="Times New Roman" w:cs="Times New Roman"/>
          <w:sz w:val="24"/>
          <w:szCs w:val="24"/>
        </w:rPr>
        <w:t xml:space="preserve">Siti </w:t>
      </w:r>
      <w:proofErr w:type="spellStart"/>
      <w:r w:rsidRPr="00864ABB">
        <w:rPr>
          <w:rFonts w:ascii="Times New Roman" w:hAnsi="Times New Roman" w:cs="Times New Roman"/>
          <w:sz w:val="24"/>
          <w:szCs w:val="24"/>
        </w:rPr>
        <w:t>Arnis</w:t>
      </w:r>
      <w:r>
        <w:rPr>
          <w:rFonts w:ascii="Times New Roman" w:hAnsi="Times New Roman" w:cs="Times New Roman"/>
          <w:sz w:val="24"/>
          <w:szCs w:val="24"/>
        </w:rPr>
        <w:t>ah</w:t>
      </w:r>
      <w:proofErr w:type="spellEnd"/>
      <w:r>
        <w:rPr>
          <w:rFonts w:ascii="Times New Roman" w:hAnsi="Times New Roman" w:cs="Times New Roman"/>
          <w:sz w:val="24"/>
          <w:szCs w:val="24"/>
        </w:rPr>
        <w:t>, 2023)</w:t>
      </w:r>
    </w:p>
    <w:p w14:paraId="5D91144D" w14:textId="3CC7BEA3" w:rsidR="00864ABB" w:rsidRDefault="00864ABB" w:rsidP="00160B4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9D42EF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verage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B414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DD793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Kurnia","given":"","non-dropping-particle":"","parse-names":false,"suffix":""},{"dropping-particle":"","family":"Pratomo","given":"Dudi","non-dropping-particle":"","parse-names":false,"suffix":""},{"dropping-particle":"","family":"Fachrizal","given":"Ahmad","non-dropping-particle":"","parse-names":false,"suffix":""}],"container-title":"Fakultas Ekonomi dan Bisnis: Universitas Telkom","id":"ITEM-1","issued":{"date-parts":[["2018"]]},"title":"Analisis Pengaruh Tax Avoidance, Leverage (DER) dan Firm Size terhadap Firm Value","type":"article-journal","volume":"Vol. 3 No."},"uris":["http://www.mendeley.com/documents/?uuid=4ea8537f-c2db-412e-a8cb-7198e2966a8b"]}],"mendeley":{"formattedCitation":"(Kurnia et al., 2018)","plainTextFormattedCitation":"(Kurnia et al., 2018)","previouslyFormattedCitation":"(Kurnia et al., 2018)"},"properties":{"noteIndex":0},"schema":"https://github.com/citation-style-language/schema/raw/master/csl-citation.json"}</w:instrText>
      </w:r>
      <w:r w:rsidR="004B414F">
        <w:rPr>
          <w:rFonts w:ascii="Times New Roman" w:hAnsi="Times New Roman" w:cs="Times New Roman"/>
          <w:sz w:val="24"/>
          <w:szCs w:val="24"/>
        </w:rPr>
        <w:fldChar w:fldCharType="separate"/>
      </w:r>
      <w:r w:rsidR="004B414F" w:rsidRPr="004B414F">
        <w:rPr>
          <w:rFonts w:ascii="Times New Roman" w:hAnsi="Times New Roman" w:cs="Times New Roman"/>
          <w:noProof/>
          <w:sz w:val="24"/>
          <w:szCs w:val="24"/>
        </w:rPr>
        <w:t>(Kurnia et al., 2018)</w:t>
      </w:r>
      <w:r w:rsidR="004B414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28202D5" w14:textId="7AFE02B4" w:rsidR="00864ABB" w:rsidRPr="009D42EF" w:rsidRDefault="00DF63E6" w:rsidP="009D42E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Firm Size: </w:t>
      </w:r>
      <w:r w:rsidR="004B414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DD793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Kurnia","given":"","non-dropping-particle":"","parse-names":false,"suffix":""},{"dropping-particle":"","family":"Pratomo","given":"Dudi","non-dropping-particle":"","parse-names":false,"suffix":""},{"dropping-particle":"","family":"Fachrizal","given":"Ahmad","non-dropping-particle":"","parse-names":false,"suffix":""}],"container-title":"Fakultas Ekonomi dan Bisnis: Universitas Telkom","id":"ITEM-1","issued":{"date-parts":[["2018"]]},"title":"Analisis Pengaruh Tax Avoidance, Leverage (DER) dan Firm Size terhadap Firm Value","type":"article-journal","volume":"Vol. 3 No."},"uris":["http://www.mendeley.com/documents/?uuid=4ea8537f-c2db-412e-a8cb-7198e2966a8b"]}],"mendeley":{"formattedCitation":"(Kurnia et al., 2018)","plainTextFormattedCitation":"(Kurnia et al., 2018)","previouslyFormattedCitation":"(Kurnia et al., 2018)"},"properties":{"noteIndex":0},"schema":"https://github.com/citation-style-language/schema/raw/master/csl-citation.json"}</w:instrText>
      </w:r>
      <w:r w:rsidR="004B414F">
        <w:rPr>
          <w:rFonts w:ascii="Times New Roman" w:hAnsi="Times New Roman" w:cs="Times New Roman"/>
          <w:sz w:val="24"/>
          <w:szCs w:val="24"/>
        </w:rPr>
        <w:fldChar w:fldCharType="separate"/>
      </w:r>
      <w:r w:rsidR="004B414F" w:rsidRPr="004B414F">
        <w:rPr>
          <w:rFonts w:ascii="Times New Roman" w:hAnsi="Times New Roman" w:cs="Times New Roman"/>
          <w:noProof/>
          <w:sz w:val="24"/>
          <w:szCs w:val="24"/>
        </w:rPr>
        <w:t>(Kurnia et al., 2018)</w:t>
      </w:r>
      <w:r w:rsidR="004B414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487F163" w14:textId="77777777" w:rsidR="00781AF1" w:rsidRPr="00CA0CE5" w:rsidRDefault="00781AF1" w:rsidP="00CA0CE5">
      <w:pPr>
        <w:spacing w:after="0" w:line="240" w:lineRule="auto"/>
        <w:ind w:left="-303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45237E77" w14:textId="7D0C30A8" w:rsidR="00FA4C53" w:rsidRPr="005E7A52" w:rsidRDefault="005E7A52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7DB76C60" w14:textId="20CFDFA7" w:rsidR="004C041E" w:rsidRDefault="00434806" w:rsidP="004C0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61333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F61333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58250C" w:rsidRPr="00CA0C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250C"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AB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C02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477E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F2B5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CA0C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2B5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11">
        <w:rPr>
          <w:rFonts w:ascii="Times New Roman" w:hAnsi="Times New Roman" w:cs="Times New Roman"/>
          <w:sz w:val="24"/>
          <w:szCs w:val="24"/>
        </w:rPr>
        <w:t>di</w:t>
      </w:r>
      <w:r w:rsidRPr="00CA0CE5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>:</w:t>
      </w:r>
    </w:p>
    <w:p w14:paraId="00C59438" w14:textId="252373DA" w:rsidR="004C041E" w:rsidRDefault="005F22C0" w:rsidP="00160B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2C0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="004C041E" w:rsidRPr="00AB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AB5C0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AB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AB5C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AB5C02">
        <w:rPr>
          <w:rFonts w:ascii="Times New Roman" w:hAnsi="Times New Roman" w:cs="Times New Roman"/>
          <w:sz w:val="24"/>
          <w:szCs w:val="24"/>
        </w:rPr>
        <w:t xml:space="preserve"> </w:t>
      </w:r>
      <w:r w:rsidRPr="005F22C0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4C041E" w:rsidRPr="00AB5C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11BFD2" w14:textId="7FA77B02" w:rsidR="00122719" w:rsidRPr="00C22EC6" w:rsidRDefault="005F22C0" w:rsidP="00C22E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2C0">
        <w:rPr>
          <w:rFonts w:ascii="Times New Roman" w:hAnsi="Times New Roman" w:cs="Times New Roman"/>
          <w:i/>
          <w:iCs/>
          <w:sz w:val="24"/>
          <w:szCs w:val="24"/>
        </w:rPr>
        <w:t>Tax Planning</w:t>
      </w:r>
      <w:r w:rsidR="004C041E" w:rsidRPr="00AB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AB5C0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AB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AB5C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AB5C02">
        <w:rPr>
          <w:rFonts w:ascii="Times New Roman" w:hAnsi="Times New Roman" w:cs="Times New Roman"/>
          <w:sz w:val="24"/>
          <w:szCs w:val="24"/>
        </w:rPr>
        <w:t xml:space="preserve"> </w:t>
      </w:r>
      <w:r w:rsidRPr="005F22C0">
        <w:rPr>
          <w:rFonts w:ascii="Times New Roman" w:hAnsi="Times New Roman" w:cs="Times New Roman"/>
          <w:i/>
          <w:iCs/>
          <w:sz w:val="24"/>
          <w:szCs w:val="24"/>
        </w:rPr>
        <w:t>Firm Value</w:t>
      </w:r>
      <w:r w:rsidR="004C041E" w:rsidRPr="00AB5C0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DE4648" w14:textId="77777777" w:rsidR="00724C59" w:rsidRDefault="00724C59" w:rsidP="00724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0094D" w14:textId="7DBAB7EF" w:rsidR="00122719" w:rsidRPr="00C22EC6" w:rsidRDefault="00C22EC6" w:rsidP="009D42EF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seper</w:t>
      </w:r>
      <w:r w:rsidR="009D42EF">
        <w:rPr>
          <w:rFonts w:ascii="Times New Roman" w:hAnsi="Times New Roman" w:cs="Times New Roman"/>
          <w:sz w:val="24"/>
          <w:szCs w:val="24"/>
        </w:rPr>
        <w:t>t</w:t>
      </w:r>
      <w:r w:rsidR="00724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20090E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oleh Hawa, </w:t>
      </w:r>
      <w:r w:rsidR="0020090E">
        <w:rPr>
          <w:rFonts w:ascii="Times New Roman" w:hAnsi="Times New Roman" w:cs="Times New Roman"/>
          <w:i/>
          <w:sz w:val="24"/>
          <w:szCs w:val="24"/>
        </w:rPr>
        <w:t xml:space="preserve">et al </w:t>
      </w:r>
      <w:r>
        <w:rPr>
          <w:rFonts w:ascii="Times New Roman" w:hAnsi="Times New Roman" w:cs="Times New Roman"/>
          <w:sz w:val="24"/>
          <w:szCs w:val="24"/>
        </w:rPr>
        <w:t xml:space="preserve">(2022)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EC6">
        <w:rPr>
          <w:rFonts w:ascii="Times New Roman" w:hAnsi="Times New Roman" w:cs="Times New Roman"/>
          <w:i/>
          <w:sz w:val="24"/>
          <w:szCs w:val="24"/>
        </w:rPr>
        <w:t>Tax P</w:t>
      </w:r>
      <w:r w:rsidR="0020090E" w:rsidRPr="00C22EC6">
        <w:rPr>
          <w:rFonts w:ascii="Times New Roman" w:hAnsi="Times New Roman" w:cs="Times New Roman"/>
          <w:i/>
          <w:sz w:val="24"/>
          <w:szCs w:val="24"/>
        </w:rPr>
        <w:t>l</w:t>
      </w:r>
      <w:r w:rsidRPr="00C22EC6">
        <w:rPr>
          <w:rFonts w:ascii="Times New Roman" w:hAnsi="Times New Roman" w:cs="Times New Roman"/>
          <w:i/>
          <w:sz w:val="24"/>
          <w:szCs w:val="24"/>
        </w:rPr>
        <w:t>a</w:t>
      </w:r>
      <w:r w:rsidR="0020090E" w:rsidRPr="00C22EC6">
        <w:rPr>
          <w:rFonts w:ascii="Times New Roman" w:hAnsi="Times New Roman" w:cs="Times New Roman"/>
          <w:i/>
          <w:sz w:val="24"/>
          <w:szCs w:val="24"/>
        </w:rPr>
        <w:t>nning</w:t>
      </w:r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200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Rajab, </w:t>
      </w:r>
      <w:r w:rsidR="0020090E">
        <w:rPr>
          <w:rFonts w:ascii="Times New Roman" w:hAnsi="Times New Roman" w:cs="Times New Roman"/>
          <w:i/>
          <w:sz w:val="24"/>
          <w:szCs w:val="24"/>
        </w:rPr>
        <w:t xml:space="preserve">et al </w:t>
      </w:r>
      <w:r w:rsidR="0020090E">
        <w:rPr>
          <w:rFonts w:ascii="Times New Roman" w:hAnsi="Times New Roman" w:cs="Times New Roman"/>
          <w:sz w:val="24"/>
          <w:szCs w:val="24"/>
        </w:rPr>
        <w:t xml:space="preserve">(2023)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Hawa yang mana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0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0090E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20090E">
        <w:rPr>
          <w:rFonts w:ascii="Times New Roman" w:hAnsi="Times New Roman" w:cs="Times New Roman"/>
          <w:i/>
          <w:sz w:val="24"/>
          <w:szCs w:val="24"/>
        </w:rPr>
        <w:t>.</w:t>
      </w:r>
    </w:p>
    <w:p w14:paraId="51C18ED0" w14:textId="77777777" w:rsidR="00122719" w:rsidRPr="0030204B" w:rsidRDefault="00122719" w:rsidP="0030204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62AA4A" w14:textId="1DD818D3" w:rsidR="0099162E" w:rsidRPr="00CA0CE5" w:rsidRDefault="005E7A52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5C2BBCD6" w14:textId="4B36C824" w:rsidR="00701C71" w:rsidRPr="00CA0CE5" w:rsidRDefault="006E3D25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</w:t>
      </w:r>
      <w:r w:rsidR="00701C71" w:rsidRPr="00CA0CE5">
        <w:rPr>
          <w:rFonts w:ascii="Times New Roman" w:hAnsi="Times New Roman" w:cs="Times New Roman"/>
          <w:sz w:val="24"/>
          <w:szCs w:val="24"/>
        </w:rPr>
        <w:t>dasarkan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Kesimpulan di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saran pada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fa</w:t>
      </w:r>
      <w:r w:rsidR="00724C59">
        <w:rPr>
          <w:rFonts w:ascii="Times New Roman" w:hAnsi="Times New Roman" w:cs="Times New Roman"/>
          <w:sz w:val="24"/>
          <w:szCs w:val="24"/>
        </w:rPr>
        <w:t>k</w:t>
      </w:r>
      <w:r w:rsidR="00701C71" w:rsidRPr="00CA0CE5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lain yang</w:t>
      </w:r>
      <w:r w:rsidR="007B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6D1F90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Avoidance</w:t>
      </w:r>
      <w:r w:rsidR="0030204B">
        <w:rPr>
          <w:rFonts w:ascii="Times New Roman" w:hAnsi="Times New Roman" w:cs="Times New Roman"/>
          <w:sz w:val="24"/>
          <w:szCs w:val="24"/>
        </w:rPr>
        <w:t xml:space="preserve"> dan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Tax Planning</w:t>
      </w:r>
      <w:r w:rsidR="0030204B">
        <w:rPr>
          <w:rFonts w:ascii="Times New Roman" w:hAnsi="Times New Roman" w:cs="Times New Roman"/>
          <w:sz w:val="24"/>
          <w:szCs w:val="24"/>
        </w:rPr>
        <w:t xml:space="preserve"> </w:t>
      </w:r>
      <w:r w:rsidR="006D1F90" w:rsidRPr="00CA0CE5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dan l</w:t>
      </w:r>
      <w:r>
        <w:rPr>
          <w:rFonts w:ascii="Times New Roman" w:hAnsi="Times New Roman" w:cs="Times New Roman"/>
          <w:sz w:val="24"/>
          <w:szCs w:val="24"/>
        </w:rPr>
        <w:t xml:space="preserve">evel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2EC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701C71" w:rsidRPr="00CA0CE5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faktor-fakto</w:t>
      </w:r>
      <w:r w:rsidR="00C22EC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22EC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C22EC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C2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EC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C2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2E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2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EC6">
        <w:rPr>
          <w:rFonts w:ascii="Times New Roman" w:hAnsi="Times New Roman" w:cs="Times New Roman"/>
          <w:sz w:val="24"/>
          <w:szCs w:val="24"/>
        </w:rPr>
        <w:t>mem</w:t>
      </w:r>
      <w:r w:rsidR="00701C71" w:rsidRPr="00CA0CE5">
        <w:rPr>
          <w:rFonts w:ascii="Times New Roman" w:hAnsi="Times New Roman" w:cs="Times New Roman"/>
          <w:sz w:val="24"/>
          <w:szCs w:val="24"/>
        </w:rPr>
        <w:t>engaruhi</w:t>
      </w:r>
      <w:proofErr w:type="spellEnd"/>
      <w:r w:rsidR="00A95140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F22C0" w:rsidRPr="005F22C0">
        <w:rPr>
          <w:rFonts w:ascii="Times New Roman" w:hAnsi="Times New Roman" w:cs="Times New Roman"/>
          <w:i/>
          <w:sz w:val="24"/>
          <w:szCs w:val="24"/>
        </w:rPr>
        <w:t>Firm Value</w:t>
      </w:r>
      <w:r w:rsidR="00A9514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C71" w:rsidRPr="00CA0CE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701C71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C69" w:rsidRPr="00CA0CE5">
        <w:rPr>
          <w:rFonts w:ascii="Times New Roman" w:hAnsi="Times New Roman" w:cs="Times New Roman"/>
          <w:sz w:val="24"/>
          <w:szCs w:val="24"/>
        </w:rPr>
        <w:t>varibel</w:t>
      </w:r>
      <w:proofErr w:type="spellEnd"/>
      <w:r w:rsidR="00541C69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2EC6">
        <w:rPr>
          <w:rFonts w:ascii="Times New Roman" w:hAnsi="Times New Roman" w:cs="Times New Roman"/>
          <w:sz w:val="24"/>
          <w:szCs w:val="24"/>
        </w:rPr>
        <w:t>di</w:t>
      </w:r>
      <w:r w:rsidR="00724C59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ar</w:t>
      </w:r>
      <w:r w:rsidR="007B29F3">
        <w:rPr>
          <w:rFonts w:ascii="Times New Roman" w:hAnsi="Times New Roman" w:cs="Times New Roman"/>
          <w:sz w:val="24"/>
          <w:szCs w:val="24"/>
        </w:rPr>
        <w:t>t</w:t>
      </w:r>
      <w:r w:rsidR="00724C59">
        <w:rPr>
          <w:rFonts w:ascii="Times New Roman" w:hAnsi="Times New Roman" w:cs="Times New Roman"/>
          <w:sz w:val="24"/>
          <w:szCs w:val="24"/>
        </w:rPr>
        <w:t>ikel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C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24C59">
        <w:rPr>
          <w:rFonts w:ascii="Times New Roman" w:hAnsi="Times New Roman" w:cs="Times New Roman"/>
          <w:sz w:val="24"/>
          <w:szCs w:val="24"/>
        </w:rPr>
        <w:t>.</w:t>
      </w:r>
      <w:r w:rsidR="007B29F3">
        <w:rPr>
          <w:rFonts w:ascii="Times New Roman" w:hAnsi="Times New Roman" w:cs="Times New Roman"/>
          <w:sz w:val="24"/>
          <w:szCs w:val="24"/>
        </w:rPr>
        <w:t xml:space="preserve"> Faktor-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tansparansi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9F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B29F3">
        <w:rPr>
          <w:rFonts w:ascii="Times New Roman" w:hAnsi="Times New Roman" w:cs="Times New Roman"/>
          <w:sz w:val="24"/>
          <w:szCs w:val="24"/>
        </w:rPr>
        <w:t>.</w:t>
      </w:r>
    </w:p>
    <w:p w14:paraId="14F8436C" w14:textId="77777777" w:rsidR="0099162E" w:rsidRDefault="0099162E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5661A4D2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55097B28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7F90587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736CB746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59DAC5CE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714AF68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AE615B3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B738975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5D7ED39B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D09E9BD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3B474337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360972B7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532084C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D96DFFB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F7D20C8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06A5049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742DFEB2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B2AEBA4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A3E0E48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3B0CA4D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E0D2364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927D554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39D36C05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631F814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B9D03B8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3A3DDD38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292A98E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D2934AE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BA5F6D4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CE35056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8D5CFB6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798981B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3C2E19DF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45C9B3C0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92437BB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115C256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5005D86F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5255F91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36F5A4BC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C8445BF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7B657115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6CC2F9E1" w14:textId="77777777" w:rsidR="009D42EF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4279A60" w14:textId="77777777" w:rsidR="009D42EF" w:rsidRPr="00CA0CE5" w:rsidRDefault="009D42EF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133F4C5F" w14:textId="7AD2F527" w:rsidR="009E7423" w:rsidRDefault="00B33B99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76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PUSTAKA</w:t>
      </w:r>
    </w:p>
    <w:p w14:paraId="70F3C6AA" w14:textId="0C1E6F16" w:rsidR="005E7A52" w:rsidRDefault="005E7A52" w:rsidP="005E7A5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6034AD" w14:textId="624A8A86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b/>
          <w:color w:val="000099"/>
          <w:sz w:val="24"/>
          <w:szCs w:val="24"/>
          <w:shd w:val="clear" w:color="auto" w:fill="FFFFFF"/>
        </w:rPr>
        <w:fldChar w:fldCharType="begin" w:fldLock="1"/>
      </w:r>
      <w:r w:rsidRPr="00C51D96">
        <w:rPr>
          <w:rFonts w:ascii="Times New Roman" w:hAnsi="Times New Roman" w:cs="Times New Roman"/>
          <w:b/>
          <w:color w:val="000099"/>
          <w:sz w:val="24"/>
          <w:szCs w:val="24"/>
          <w:shd w:val="clear" w:color="auto" w:fill="FFFFFF"/>
        </w:rPr>
        <w:instrText xml:space="preserve">ADDIN Mendeley Bibliography CSL_BIBLIOGRAPHY </w:instrText>
      </w:r>
      <w:r w:rsidRPr="00C51D96">
        <w:rPr>
          <w:rFonts w:ascii="Times New Roman" w:hAnsi="Times New Roman" w:cs="Times New Roman"/>
          <w:b/>
          <w:color w:val="000099"/>
          <w:sz w:val="24"/>
          <w:szCs w:val="24"/>
          <w:shd w:val="clear" w:color="auto" w:fill="FFFFFF"/>
        </w:rPr>
        <w:fldChar w:fldCharType="separate"/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Ali, H., &amp; Limakrisna. (2013).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Petunjuk Praktis untuk Memecahkan Masalah Bisnis, Penyusunan Skripsi, Tesis, Disertasi</w:t>
      </w:r>
      <w:r w:rsidRPr="00C51D96">
        <w:rPr>
          <w:rFonts w:ascii="Times New Roman" w:hAnsi="Times New Roman" w:cs="Times New Roman"/>
          <w:noProof/>
          <w:sz w:val="24"/>
          <w:szCs w:val="24"/>
        </w:rPr>
        <w:t>. Jakarta: Universitas Terbuka.</w:t>
      </w:r>
    </w:p>
    <w:p w14:paraId="63D1C73C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Anisran, F. dan, &amp; Agus, M. (2023). Pengaruh Tax Planning dan Tax Avoidance terhadap Nilai Perusahaan dengan Transparansi Perusahaan sebagai Variabel Moderasi.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Jurnal Akuntansi Trisakti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Volume. 10</w:t>
      </w:r>
      <w:r w:rsidRPr="00C51D96">
        <w:rPr>
          <w:rFonts w:ascii="Times New Roman" w:hAnsi="Times New Roman" w:cs="Times New Roman"/>
          <w:noProof/>
          <w:sz w:val="24"/>
          <w:szCs w:val="24"/>
        </w:rPr>
        <w:t>(September 2023), 305–318.</w:t>
      </w:r>
    </w:p>
    <w:p w14:paraId="01D52257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Bagus, I., Putra, G., &amp; Noviari, N. (2017). Pengaruh Perencanaan Pajak Terhadap Nilai Perusahaan Dengan Transparansi Perusahaan Sebagai Variabel Moderasi.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E-Jurnal Akuntansi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18(2)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139</w:t>
      </w:r>
      <w:r w:rsidRPr="00C51D9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8931967" w14:textId="09ABD97B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Brigham, &amp; Houston. (2013).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Dasar-Dasar Manajemen Keuangan (II). .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 (Edisi ke 1). Jakarta: Salemba Empat.</w:t>
      </w:r>
    </w:p>
    <w:p w14:paraId="6E426E4B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Chandra, P. N., &amp; Supadmi, N. L. (2018). Pengaruh Agresivitas Pajak Pada Firm value dengan Ukuran Perusahaan Sebagai Pemoderasi.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E-Jurnal Akuntansi Universitas Udayana V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ol. 22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no</w:t>
      </w:r>
      <w:r w:rsidRPr="00C51D96">
        <w:rPr>
          <w:rFonts w:ascii="Times New Roman" w:hAnsi="Times New Roman" w:cs="Times New Roman"/>
          <w:noProof/>
          <w:sz w:val="24"/>
          <w:szCs w:val="24"/>
        </w:rPr>
        <w:t>(Maret 2018).</w:t>
      </w:r>
    </w:p>
    <w:p w14:paraId="058E16FB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Chukwudi, U., Okegbe, T., &amp; Ezejiofor, R. (2020). Effect of Tax Planning on Firm Value of Quoted Consumer Goods Manufacturing Firms in Nigeria.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Finance and Banking Research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1. https://doi.org/10.11648/j.ijfbr.20200601.11</w:t>
      </w:r>
    </w:p>
    <w:p w14:paraId="371445AB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Dasmaran, V., Yulaeli, T., &amp; Selfiani. (2018). Pengaruh Sistem Akuntansi Pemerintah Daerah Terhadap Kualitas Laporan Keuangan Daerah pada Badan Pengelolaan Keuangan Aset Daerah (BPKAD) Pandeglang.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Jurnal Akuntansi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Volume 10</w:t>
      </w:r>
      <w:r w:rsidRPr="00C51D9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FC18A96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Dewanata, P., &amp; T. Achmad. (2017). Pengaruh Perencanaan Pajak Terhadap Nilai Perusahaan dengan Kualitas Corporate Governance sebagai Variabel Moderasi (Studi Empiris pada Perusahaan Manufaktur yang Terdaftar di BEI pada Tahun 2012-2014).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Diponegoro Journal of Accounting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no</w:t>
      </w:r>
      <w:r w:rsidRPr="00C51D96">
        <w:rPr>
          <w:rFonts w:ascii="Times New Roman" w:hAnsi="Times New Roman" w:cs="Times New Roman"/>
          <w:noProof/>
          <w:sz w:val="24"/>
          <w:szCs w:val="24"/>
        </w:rPr>
        <w:t>(Nov. 2017), 79–85.</w:t>
      </w:r>
    </w:p>
    <w:p w14:paraId="5EEE71AF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Fadhila, N., &amp; Hasibuan, M. (2018). Penerapan Tax Planning dalam Meminimalkan Beban Pajak Penghasilan pada PT Perkebunan Nusantara IV Medan.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Seminar Nasional Royal (SENAR)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Volume 1 N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455–460.</w:t>
      </w:r>
    </w:p>
    <w:p w14:paraId="7C8C3491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Fajri, D., &amp; Ayem, S. (2022). Pengaruh Perencanaan Pajak terhadap Nilai Perusahaan dengan Kinerja Keuangan sebagai Variabel Intervening.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Kajian Bisnis Sekolah Tinggi Ilmu Ekonomi Widya Wiwaha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Vol.30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No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26 – 39.</w:t>
      </w:r>
    </w:p>
    <w:p w14:paraId="29C99165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Ferry Irawan, T. (2020). The Effect Of Tax Avoidance On Firm Value With Tax Risk As Moderating Variables.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Jurnal Keuangan Dan Perbankan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Volume 25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804–820.</w:t>
      </w:r>
    </w:p>
    <w:p w14:paraId="34DB86C4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Hanlon, M., &amp; Slemrod, J. (2009). What Does Tax Aggressiveness Signal? Evidence from Stock Price Reactions to News about Tax Shelter Involvement.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Journal of Public Economic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 93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125–141. https://www.sciencedirect.com/science/article/pii/S0047272708001321</w:t>
      </w:r>
    </w:p>
    <w:p w14:paraId="64CDD415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Hawa, S., Dongoran, Parlindungan., &amp; Arnisah, S. (2023). Pengaruh Perencanaan Pajak, Penghindaran Pajak dan Likuiditas terhadap Nilai Perusahaan.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Fair Value : Jurnal Ilmiah Akuntansi Dan Keuangan</w:t>
      </w:r>
      <w:r w:rsidRPr="00C51D9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74E2363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Herdiyanto, Ghozim, D., &amp; Ardiyanto, M. D. (2015). Pengaruh tax avoidance terhadap nilai perusahaan.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Diponegoro Journal of Accounting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Volume 4 N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274–283.</w:t>
      </w:r>
    </w:p>
    <w:p w14:paraId="1BB06D2D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Hermuningsih, S. (n.d.). Pengaruh Profitabilitas, Growth Opportunity, Struktur Modal terhadap Nilai Perusahaan Pada Publik di Indonesia.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Buletin Ekonomi Moneter Dan Perbankan</w:t>
      </w:r>
      <w:r w:rsidRPr="00C51D9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A591384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Ilaboya, O. J., &amp; Iyoha, A.-O. I. (2016). Determinants of Profit in the Nigerian Banking Sector.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Research Journal of Finance and Accounting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Volume 7 N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6577.</w:t>
      </w:r>
    </w:p>
    <w:p w14:paraId="264E8353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Kurnia, Pratomo, D., &amp; Fachrizal, A. (2018). Analisis Pengaruh Tax Avoidance, Leverage (DER) dan Firm Size terhadap Firm Value.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Fakultas Ekonomi Dan Bisnis: Universitas Telkom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Vol. 3 No.</w:t>
      </w:r>
    </w:p>
    <w:p w14:paraId="2D10CEDC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Lestari, N. (2014). Pengaruh Tax Planning terhadap Nilai Perusahaan.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Akuntabilitas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7(1)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69</w:t>
      </w:r>
      <w:r w:rsidRPr="00C51D96">
        <w:rPr>
          <w:rFonts w:ascii="Times New Roman" w:hAnsi="Times New Roman" w:cs="Times New Roman"/>
          <w:noProof/>
          <w:sz w:val="24"/>
          <w:szCs w:val="24"/>
        </w:rPr>
        <w:t>–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C51D9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8DCA13D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Puji, Titiek, &amp; Herawati. (2022). Pengaruh Perencanaan Pajak terhadap Nilai Perusahaan: Dampak Moderasi Dewan Komisaris.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Jurnal Akuntansi Dan Pajak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Volume 23</w:t>
      </w:r>
      <w:r w:rsidRPr="00C51D96">
        <w:rPr>
          <w:rFonts w:ascii="Times New Roman" w:hAnsi="Times New Roman" w:cs="Times New Roman"/>
          <w:noProof/>
          <w:sz w:val="24"/>
          <w:szCs w:val="24"/>
        </w:rPr>
        <w:t>(Februari 2022).</w:t>
      </w:r>
    </w:p>
    <w:p w14:paraId="4322A0C3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Rachmawati, F. D., Kuntadi, C., &amp; Pramukty, R. (2023). Ukuran Perusahaan, Transaksi Hubungan Istimewa, dan Struktur Modal Perusahaan terhadap Agresivitas Penerimaan Pajak pada Perusahaan Properti &amp; Real Estate yang Terdaftar di Bursa Efek Indonesia Tahun 2019-2021.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Jurnal Riset Ilmiah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Volume 2 N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3170–3182.</w:t>
      </w:r>
    </w:p>
    <w:p w14:paraId="227E3F92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Rajab, Aldila., Nikmah, &amp; Alfiyah. (2022). Pengaruh Tax Planning, Tax Avoidance, dan Manajemen Laba Terhadap Nilai Perusahaan.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JPPI (Jurnal Penelitian Pendidikan Indonesia)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Vol. 8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No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472-480.</w:t>
      </w:r>
    </w:p>
    <w:p w14:paraId="605978A3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Rukiyanti., &amp; Muliyanti. (2023). Pengaruh Perencanaan Pajak, Penghindaran Pajak dan Struktur Modal terhadap Nilai Perusahaan.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Jurnal Pundi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Vol. 07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N</w:t>
      </w:r>
      <w:r w:rsidRPr="00C51D96">
        <w:rPr>
          <w:rFonts w:ascii="Times New Roman" w:hAnsi="Times New Roman" w:cs="Times New Roman"/>
          <w:noProof/>
          <w:sz w:val="24"/>
          <w:szCs w:val="24"/>
        </w:rPr>
        <w:t>(November 2023).</w:t>
      </w:r>
    </w:p>
    <w:p w14:paraId="6375F2AF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Saka, D. N., &amp; Istighfa, R. M. (2021). Pengaruh Penghindaran Pajak Terhadap Nilai Perusahaan Dengan Variabel Moderasi Transparansi Dalam Perspektif Akuntansi.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Journal of Islamic Accounting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Volume 1 N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46–75.</w:t>
      </w:r>
    </w:p>
    <w:p w14:paraId="3EEC0BE0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Sambora, Nurjin, M., Handayani, S. R., &amp; Mangesti, R. S. (2014). Pengaruh Leverage dan Profitabilitas terhadap Nilai Perusahaan.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Jurnal Administrasi Bisnis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Vol. 8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No</w:t>
      </w:r>
      <w:r w:rsidRPr="00C51D96">
        <w:rPr>
          <w:rFonts w:ascii="Times New Roman" w:hAnsi="Times New Roman" w:cs="Times New Roman"/>
          <w:noProof/>
          <w:sz w:val="24"/>
          <w:szCs w:val="24"/>
        </w:rPr>
        <w:t>(Februari 2014).</w:t>
      </w:r>
    </w:p>
    <w:p w14:paraId="00906439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Suandy, E. (2014).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Hukum Pajak, Edisi 7</w:t>
      </w:r>
      <w:r w:rsidRPr="00C51D96">
        <w:rPr>
          <w:rFonts w:ascii="Times New Roman" w:hAnsi="Times New Roman" w:cs="Times New Roman"/>
          <w:noProof/>
          <w:sz w:val="24"/>
          <w:szCs w:val="24"/>
        </w:rPr>
        <w:t>. Jakarta : Salemba Empat.</w:t>
      </w:r>
    </w:p>
    <w:p w14:paraId="3E619C00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Umrie,  et al. (2013). Ownership Structure, Innovation to Firm Value with The Financing Decision as Mediation.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Journal of Economics, Business, and Accountancy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Ventura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</w:t>
      </w:r>
      <w:r w:rsidRPr="00C51D96">
        <w:rPr>
          <w:rFonts w:ascii="Times New Roman" w:hAnsi="Times New Roman" w:cs="Times New Roman"/>
          <w:noProof/>
          <w:sz w:val="24"/>
          <w:szCs w:val="24"/>
        </w:rPr>
        <w:t>(Agustus 2013), Pages 245-258.</w:t>
      </w:r>
    </w:p>
    <w:p w14:paraId="41AA75CE" w14:textId="2D2DE2B1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Wardani, Kusuma, D., &amp; Juliani. (2018). Pengaruh Tax Avoidance Terhadap Nilai Perusahaan Dengan Corporate Governance Sebagai Variabel Pemoderasi.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Jurnal Nominal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Volume VII</w:t>
      </w:r>
      <w:r w:rsidRPr="00C51D9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37641EB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Yuliandana, Sri, Junaidi, &amp; Ramadhan, A. (2021). Pengaruh Tax Avoidance Terhadap Nilai Perusahaan Studi Pada Perusahaan Manufaktur yang Terdaftar Di BEI.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Jurnal Ilmiah Akuntansi Kesatuan</w:t>
      </w:r>
      <w:r w:rsidRPr="00C51D9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Vol. 9 No.</w:t>
      </w:r>
      <w:r w:rsidRPr="00C51D96">
        <w:rPr>
          <w:rFonts w:ascii="Times New Roman" w:hAnsi="Times New Roman" w:cs="Times New Roman"/>
          <w:noProof/>
          <w:sz w:val="24"/>
          <w:szCs w:val="24"/>
        </w:rPr>
        <w:t>, 31–42.</w:t>
      </w:r>
    </w:p>
    <w:p w14:paraId="2ACBA54C" w14:textId="77777777" w:rsidR="00C51D96" w:rsidRPr="00C51D96" w:rsidRDefault="00C51D96" w:rsidP="00C51D96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</w:rPr>
      </w:pPr>
      <w:r w:rsidRPr="00C51D9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Zain, M. (2008). </w:t>
      </w:r>
      <w:r w:rsidRPr="00C51D96">
        <w:rPr>
          <w:rFonts w:ascii="Times New Roman" w:hAnsi="Times New Roman" w:cs="Times New Roman"/>
          <w:i/>
          <w:iCs/>
          <w:noProof/>
          <w:sz w:val="24"/>
          <w:szCs w:val="24"/>
        </w:rPr>
        <w:t>Manajemen Perpajakan</w:t>
      </w:r>
      <w:r w:rsidRPr="00C51D96">
        <w:rPr>
          <w:rFonts w:ascii="Times New Roman" w:hAnsi="Times New Roman" w:cs="Times New Roman"/>
          <w:noProof/>
          <w:sz w:val="24"/>
          <w:szCs w:val="24"/>
        </w:rPr>
        <w:t>. Salemba Empat: Jakarta.</w:t>
      </w:r>
    </w:p>
    <w:p w14:paraId="425975CB" w14:textId="14ECFA49" w:rsidR="00C51D96" w:rsidRPr="00C51D96" w:rsidRDefault="00C51D96" w:rsidP="005E7A52">
      <w:pPr>
        <w:rPr>
          <w:rFonts w:ascii="Times New Roman" w:hAnsi="Times New Roman" w:cs="Times New Roman"/>
          <w:b/>
          <w:color w:val="000099"/>
          <w:sz w:val="24"/>
          <w:szCs w:val="24"/>
          <w:shd w:val="clear" w:color="auto" w:fill="FFFFFF"/>
        </w:rPr>
      </w:pPr>
      <w:r w:rsidRPr="00C51D96">
        <w:rPr>
          <w:rFonts w:ascii="Times New Roman" w:hAnsi="Times New Roman" w:cs="Times New Roman"/>
          <w:b/>
          <w:color w:val="000099"/>
          <w:sz w:val="24"/>
          <w:szCs w:val="24"/>
          <w:shd w:val="clear" w:color="auto" w:fill="FFFFFF"/>
        </w:rPr>
        <w:fldChar w:fldCharType="end"/>
      </w:r>
    </w:p>
    <w:sectPr w:rsidR="00C51D96" w:rsidRPr="00C51D96" w:rsidSect="009F46FE">
      <w:headerReference w:type="default" r:id="rId8"/>
      <w:footerReference w:type="default" r:id="rId9"/>
      <w:pgSz w:w="11920" w:h="16840"/>
      <w:pgMar w:top="1440" w:right="1440" w:bottom="1440" w:left="1440" w:header="811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8F12" w14:textId="77777777" w:rsidR="009F46FE" w:rsidRDefault="009F46FE" w:rsidP="00170544">
      <w:pPr>
        <w:spacing w:after="0" w:line="240" w:lineRule="auto"/>
      </w:pPr>
      <w:r>
        <w:separator/>
      </w:r>
    </w:p>
  </w:endnote>
  <w:endnote w:type="continuationSeparator" w:id="0">
    <w:p w14:paraId="14EF4E35" w14:textId="77777777" w:rsidR="009F46FE" w:rsidRDefault="009F46FE" w:rsidP="001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6E8" w14:textId="77777777" w:rsidR="00864ABB" w:rsidRDefault="00864ABB">
    <w:pPr>
      <w:pStyle w:val="Footer"/>
      <w:jc w:val="right"/>
    </w:pPr>
  </w:p>
  <w:p w14:paraId="66C125D4" w14:textId="1D240DD0" w:rsidR="00864ABB" w:rsidRPr="00C04B3D" w:rsidRDefault="00864ABB" w:rsidP="000D7CDF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E3D25" w:rsidRPr="006E3D25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AD53506" w14:textId="77777777" w:rsidR="00864ABB" w:rsidRDefault="00864ABB" w:rsidP="000D7CDF">
    <w:pPr>
      <w:pStyle w:val="Footer"/>
    </w:pPr>
  </w:p>
  <w:p w14:paraId="005FD617" w14:textId="77777777" w:rsidR="00864ABB" w:rsidRDefault="00864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430A" w14:textId="77777777" w:rsidR="009F46FE" w:rsidRDefault="009F46FE" w:rsidP="00170544">
      <w:pPr>
        <w:spacing w:after="0" w:line="240" w:lineRule="auto"/>
      </w:pPr>
      <w:r>
        <w:separator/>
      </w:r>
    </w:p>
  </w:footnote>
  <w:footnote w:type="continuationSeparator" w:id="0">
    <w:p w14:paraId="5B6B2806" w14:textId="77777777" w:rsidR="009F46FE" w:rsidRDefault="009F46FE" w:rsidP="0017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D55C" w14:textId="77777777" w:rsidR="00864ABB" w:rsidRDefault="00864ABB" w:rsidP="00D340E2">
    <w:pPr>
      <w:pStyle w:val="Header"/>
      <w:pBdr>
        <w:top w:val="single" w:sz="4" w:space="1" w:color="auto"/>
      </w:pBdr>
    </w:pPr>
    <w:r w:rsidRPr="007C14EE">
      <w:rPr>
        <w:color w:val="222222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CE9"/>
    <w:multiLevelType w:val="hybridMultilevel"/>
    <w:tmpl w:val="091E21EE"/>
    <w:lvl w:ilvl="0" w:tplc="ED461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AFE"/>
    <w:multiLevelType w:val="hybridMultilevel"/>
    <w:tmpl w:val="234C7132"/>
    <w:lvl w:ilvl="0" w:tplc="ED461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1612"/>
    <w:multiLevelType w:val="hybridMultilevel"/>
    <w:tmpl w:val="8E2EF6BA"/>
    <w:lvl w:ilvl="0" w:tplc="ED461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5BB"/>
    <w:multiLevelType w:val="hybridMultilevel"/>
    <w:tmpl w:val="9AAEB654"/>
    <w:lvl w:ilvl="0" w:tplc="ED461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4970"/>
    <w:multiLevelType w:val="hybridMultilevel"/>
    <w:tmpl w:val="166A5182"/>
    <w:lvl w:ilvl="0" w:tplc="ED461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6E83"/>
    <w:multiLevelType w:val="hybridMultilevel"/>
    <w:tmpl w:val="53B48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10B1E"/>
    <w:multiLevelType w:val="hybridMultilevel"/>
    <w:tmpl w:val="6924EE88"/>
    <w:lvl w:ilvl="0" w:tplc="ED461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F3A00"/>
    <w:multiLevelType w:val="hybridMultilevel"/>
    <w:tmpl w:val="8886212A"/>
    <w:lvl w:ilvl="0" w:tplc="ED461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8470A"/>
    <w:multiLevelType w:val="hybridMultilevel"/>
    <w:tmpl w:val="06E83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03E01"/>
    <w:multiLevelType w:val="hybridMultilevel"/>
    <w:tmpl w:val="D6EEEB60"/>
    <w:lvl w:ilvl="0" w:tplc="04090017">
      <w:start w:val="1"/>
      <w:numFmt w:val="lowerLetter"/>
      <w:lvlText w:val="%1)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4AE169CE"/>
    <w:multiLevelType w:val="hybridMultilevel"/>
    <w:tmpl w:val="94A6101E"/>
    <w:lvl w:ilvl="0" w:tplc="ED461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84E80"/>
    <w:multiLevelType w:val="hybridMultilevel"/>
    <w:tmpl w:val="76B0A39A"/>
    <w:lvl w:ilvl="0" w:tplc="ED461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62DB6"/>
    <w:multiLevelType w:val="hybridMultilevel"/>
    <w:tmpl w:val="8DF2E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A5845"/>
    <w:multiLevelType w:val="hybridMultilevel"/>
    <w:tmpl w:val="39A01ABE"/>
    <w:lvl w:ilvl="0" w:tplc="4C746C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81B87"/>
    <w:multiLevelType w:val="hybridMultilevel"/>
    <w:tmpl w:val="2562624A"/>
    <w:lvl w:ilvl="0" w:tplc="3D229FA2">
      <w:start w:val="1"/>
      <w:numFmt w:val="decimal"/>
      <w:lvlText w:val="%1."/>
      <w:lvlJc w:val="left"/>
      <w:pPr>
        <w:ind w:left="777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482623016">
    <w:abstractNumId w:val="5"/>
  </w:num>
  <w:num w:numId="2" w16cid:durableId="2018463995">
    <w:abstractNumId w:val="12"/>
  </w:num>
  <w:num w:numId="3" w16cid:durableId="397635911">
    <w:abstractNumId w:val="9"/>
  </w:num>
  <w:num w:numId="4" w16cid:durableId="1460488400">
    <w:abstractNumId w:val="1"/>
  </w:num>
  <w:num w:numId="5" w16cid:durableId="1520117946">
    <w:abstractNumId w:val="11"/>
  </w:num>
  <w:num w:numId="6" w16cid:durableId="1639065145">
    <w:abstractNumId w:val="4"/>
  </w:num>
  <w:num w:numId="7" w16cid:durableId="1586718060">
    <w:abstractNumId w:val="6"/>
  </w:num>
  <w:num w:numId="8" w16cid:durableId="1665933287">
    <w:abstractNumId w:val="0"/>
  </w:num>
  <w:num w:numId="9" w16cid:durableId="978798771">
    <w:abstractNumId w:val="10"/>
  </w:num>
  <w:num w:numId="10" w16cid:durableId="1290742459">
    <w:abstractNumId w:val="7"/>
  </w:num>
  <w:num w:numId="11" w16cid:durableId="350301462">
    <w:abstractNumId w:val="3"/>
  </w:num>
  <w:num w:numId="12" w16cid:durableId="660739725">
    <w:abstractNumId w:val="2"/>
  </w:num>
  <w:num w:numId="13" w16cid:durableId="276447852">
    <w:abstractNumId w:val="14"/>
  </w:num>
  <w:num w:numId="14" w16cid:durableId="60568162">
    <w:abstractNumId w:val="13"/>
  </w:num>
  <w:num w:numId="15" w16cid:durableId="187985415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25"/>
    <w:rsid w:val="00000438"/>
    <w:rsid w:val="000070E2"/>
    <w:rsid w:val="00014386"/>
    <w:rsid w:val="00014D24"/>
    <w:rsid w:val="0001576C"/>
    <w:rsid w:val="000167CF"/>
    <w:rsid w:val="0002462C"/>
    <w:rsid w:val="0003708D"/>
    <w:rsid w:val="00037BC1"/>
    <w:rsid w:val="00053E84"/>
    <w:rsid w:val="0005463E"/>
    <w:rsid w:val="0006195C"/>
    <w:rsid w:val="00062455"/>
    <w:rsid w:val="000624E8"/>
    <w:rsid w:val="000718B4"/>
    <w:rsid w:val="00072D33"/>
    <w:rsid w:val="00074433"/>
    <w:rsid w:val="00090F06"/>
    <w:rsid w:val="00092FE0"/>
    <w:rsid w:val="000961E4"/>
    <w:rsid w:val="00097ABC"/>
    <w:rsid w:val="000A28CF"/>
    <w:rsid w:val="000A4E96"/>
    <w:rsid w:val="000A4EA7"/>
    <w:rsid w:val="000A7982"/>
    <w:rsid w:val="000A7EF2"/>
    <w:rsid w:val="000B016F"/>
    <w:rsid w:val="000C3919"/>
    <w:rsid w:val="000D1D1E"/>
    <w:rsid w:val="000D20BC"/>
    <w:rsid w:val="000D4DD9"/>
    <w:rsid w:val="000D6F76"/>
    <w:rsid w:val="000D7CDF"/>
    <w:rsid w:val="000E3F2B"/>
    <w:rsid w:val="000F2B5C"/>
    <w:rsid w:val="000F6666"/>
    <w:rsid w:val="00103BFF"/>
    <w:rsid w:val="00106AF0"/>
    <w:rsid w:val="00110419"/>
    <w:rsid w:val="00110553"/>
    <w:rsid w:val="0011550A"/>
    <w:rsid w:val="00115E7D"/>
    <w:rsid w:val="00116CCF"/>
    <w:rsid w:val="00120007"/>
    <w:rsid w:val="00120769"/>
    <w:rsid w:val="00122719"/>
    <w:rsid w:val="0012566A"/>
    <w:rsid w:val="00130276"/>
    <w:rsid w:val="001409F1"/>
    <w:rsid w:val="00140F5D"/>
    <w:rsid w:val="00145EE1"/>
    <w:rsid w:val="00150F0B"/>
    <w:rsid w:val="00152100"/>
    <w:rsid w:val="00152CA0"/>
    <w:rsid w:val="00156B12"/>
    <w:rsid w:val="001579F2"/>
    <w:rsid w:val="00160B4C"/>
    <w:rsid w:val="00167B27"/>
    <w:rsid w:val="0017012C"/>
    <w:rsid w:val="00170544"/>
    <w:rsid w:val="00173828"/>
    <w:rsid w:val="00174EA0"/>
    <w:rsid w:val="0018409D"/>
    <w:rsid w:val="00194D8F"/>
    <w:rsid w:val="001B02EE"/>
    <w:rsid w:val="001B14C3"/>
    <w:rsid w:val="001B70E2"/>
    <w:rsid w:val="001C24A4"/>
    <w:rsid w:val="001C56B3"/>
    <w:rsid w:val="001C5835"/>
    <w:rsid w:val="001C7494"/>
    <w:rsid w:val="001D3CF4"/>
    <w:rsid w:val="001D796D"/>
    <w:rsid w:val="001E3AFF"/>
    <w:rsid w:val="001E4878"/>
    <w:rsid w:val="001E49E7"/>
    <w:rsid w:val="001E68A0"/>
    <w:rsid w:val="001F0A9A"/>
    <w:rsid w:val="001F4FBA"/>
    <w:rsid w:val="001F7C3C"/>
    <w:rsid w:val="0020090E"/>
    <w:rsid w:val="0020599D"/>
    <w:rsid w:val="002064FC"/>
    <w:rsid w:val="002163F2"/>
    <w:rsid w:val="002167C5"/>
    <w:rsid w:val="00216FF5"/>
    <w:rsid w:val="002312FA"/>
    <w:rsid w:val="00233254"/>
    <w:rsid w:val="00237833"/>
    <w:rsid w:val="0024307C"/>
    <w:rsid w:val="00245A6B"/>
    <w:rsid w:val="00246318"/>
    <w:rsid w:val="002469C5"/>
    <w:rsid w:val="00253D69"/>
    <w:rsid w:val="00255E41"/>
    <w:rsid w:val="00267388"/>
    <w:rsid w:val="00273036"/>
    <w:rsid w:val="00274F5A"/>
    <w:rsid w:val="002756F0"/>
    <w:rsid w:val="002A238B"/>
    <w:rsid w:val="002A5573"/>
    <w:rsid w:val="002B02DC"/>
    <w:rsid w:val="002B2269"/>
    <w:rsid w:val="002B312E"/>
    <w:rsid w:val="002B436E"/>
    <w:rsid w:val="002C35D5"/>
    <w:rsid w:val="002C3B76"/>
    <w:rsid w:val="002C4DDC"/>
    <w:rsid w:val="002D091D"/>
    <w:rsid w:val="002D6E28"/>
    <w:rsid w:val="002F0B02"/>
    <w:rsid w:val="002F40D6"/>
    <w:rsid w:val="0030204B"/>
    <w:rsid w:val="00303C20"/>
    <w:rsid w:val="003048DA"/>
    <w:rsid w:val="0030751E"/>
    <w:rsid w:val="00310816"/>
    <w:rsid w:val="00310D3C"/>
    <w:rsid w:val="003119B7"/>
    <w:rsid w:val="0031756B"/>
    <w:rsid w:val="003249A3"/>
    <w:rsid w:val="003275A1"/>
    <w:rsid w:val="00332BD2"/>
    <w:rsid w:val="00334C0D"/>
    <w:rsid w:val="00341984"/>
    <w:rsid w:val="00342D5F"/>
    <w:rsid w:val="0034573C"/>
    <w:rsid w:val="003566D4"/>
    <w:rsid w:val="00384481"/>
    <w:rsid w:val="00385D08"/>
    <w:rsid w:val="00386D37"/>
    <w:rsid w:val="00391F6A"/>
    <w:rsid w:val="00393555"/>
    <w:rsid w:val="00395353"/>
    <w:rsid w:val="00397A63"/>
    <w:rsid w:val="003A079D"/>
    <w:rsid w:val="003A532D"/>
    <w:rsid w:val="003B030B"/>
    <w:rsid w:val="003B5DBA"/>
    <w:rsid w:val="003C1919"/>
    <w:rsid w:val="003C6DC8"/>
    <w:rsid w:val="003C72ED"/>
    <w:rsid w:val="003D11CA"/>
    <w:rsid w:val="003D4D37"/>
    <w:rsid w:val="003E6AB3"/>
    <w:rsid w:val="003E7FD6"/>
    <w:rsid w:val="003F3CED"/>
    <w:rsid w:val="003F632B"/>
    <w:rsid w:val="003F6D05"/>
    <w:rsid w:val="004045CD"/>
    <w:rsid w:val="00415251"/>
    <w:rsid w:val="004161C1"/>
    <w:rsid w:val="00426390"/>
    <w:rsid w:val="0043143D"/>
    <w:rsid w:val="00434806"/>
    <w:rsid w:val="0044204E"/>
    <w:rsid w:val="0044487A"/>
    <w:rsid w:val="004611C3"/>
    <w:rsid w:val="00477EB6"/>
    <w:rsid w:val="004824DC"/>
    <w:rsid w:val="004847CF"/>
    <w:rsid w:val="00490C89"/>
    <w:rsid w:val="00494392"/>
    <w:rsid w:val="0049511F"/>
    <w:rsid w:val="00495C2C"/>
    <w:rsid w:val="0049785A"/>
    <w:rsid w:val="004A3BCB"/>
    <w:rsid w:val="004A570F"/>
    <w:rsid w:val="004A6B44"/>
    <w:rsid w:val="004B2888"/>
    <w:rsid w:val="004B414F"/>
    <w:rsid w:val="004C041E"/>
    <w:rsid w:val="004C0E35"/>
    <w:rsid w:val="004C50A4"/>
    <w:rsid w:val="004D463F"/>
    <w:rsid w:val="004D65FD"/>
    <w:rsid w:val="004D791E"/>
    <w:rsid w:val="004E28F0"/>
    <w:rsid w:val="004E308A"/>
    <w:rsid w:val="004F212B"/>
    <w:rsid w:val="004F63E8"/>
    <w:rsid w:val="005007BC"/>
    <w:rsid w:val="00502CE3"/>
    <w:rsid w:val="00507918"/>
    <w:rsid w:val="00515A59"/>
    <w:rsid w:val="0051670C"/>
    <w:rsid w:val="00516A60"/>
    <w:rsid w:val="0052296B"/>
    <w:rsid w:val="00525C90"/>
    <w:rsid w:val="00536BF9"/>
    <w:rsid w:val="00540D52"/>
    <w:rsid w:val="00541C69"/>
    <w:rsid w:val="00544EC3"/>
    <w:rsid w:val="0055143E"/>
    <w:rsid w:val="005577FA"/>
    <w:rsid w:val="005578C2"/>
    <w:rsid w:val="005609EB"/>
    <w:rsid w:val="00566D45"/>
    <w:rsid w:val="00570A78"/>
    <w:rsid w:val="005722B9"/>
    <w:rsid w:val="005756EE"/>
    <w:rsid w:val="0057714B"/>
    <w:rsid w:val="0058250C"/>
    <w:rsid w:val="00590962"/>
    <w:rsid w:val="005A4531"/>
    <w:rsid w:val="005C1AD1"/>
    <w:rsid w:val="005C41DF"/>
    <w:rsid w:val="005D3E9F"/>
    <w:rsid w:val="005D7B9D"/>
    <w:rsid w:val="005E1B68"/>
    <w:rsid w:val="005E7A52"/>
    <w:rsid w:val="005F22C0"/>
    <w:rsid w:val="005F5FAB"/>
    <w:rsid w:val="00600BB6"/>
    <w:rsid w:val="00610229"/>
    <w:rsid w:val="006105AC"/>
    <w:rsid w:val="006113AA"/>
    <w:rsid w:val="00612070"/>
    <w:rsid w:val="006176BE"/>
    <w:rsid w:val="00622F88"/>
    <w:rsid w:val="006231B7"/>
    <w:rsid w:val="0063464B"/>
    <w:rsid w:val="006346E3"/>
    <w:rsid w:val="00634CA4"/>
    <w:rsid w:val="00636C51"/>
    <w:rsid w:val="00642116"/>
    <w:rsid w:val="00644FB3"/>
    <w:rsid w:val="006477D5"/>
    <w:rsid w:val="0065253D"/>
    <w:rsid w:val="006558B3"/>
    <w:rsid w:val="00664586"/>
    <w:rsid w:val="0066654B"/>
    <w:rsid w:val="006729B2"/>
    <w:rsid w:val="006758FB"/>
    <w:rsid w:val="00675BD8"/>
    <w:rsid w:val="006811D4"/>
    <w:rsid w:val="006924E2"/>
    <w:rsid w:val="006A1A35"/>
    <w:rsid w:val="006A31D0"/>
    <w:rsid w:val="006A470E"/>
    <w:rsid w:val="006A747A"/>
    <w:rsid w:val="006B15E6"/>
    <w:rsid w:val="006B4402"/>
    <w:rsid w:val="006D115C"/>
    <w:rsid w:val="006D1F90"/>
    <w:rsid w:val="006E2746"/>
    <w:rsid w:val="006E3D25"/>
    <w:rsid w:val="006F22F0"/>
    <w:rsid w:val="006F7ECD"/>
    <w:rsid w:val="00701C71"/>
    <w:rsid w:val="00702877"/>
    <w:rsid w:val="007039BE"/>
    <w:rsid w:val="00712DA0"/>
    <w:rsid w:val="00713367"/>
    <w:rsid w:val="00724C59"/>
    <w:rsid w:val="00732A5B"/>
    <w:rsid w:val="00732D60"/>
    <w:rsid w:val="007379EB"/>
    <w:rsid w:val="007412D9"/>
    <w:rsid w:val="007453CD"/>
    <w:rsid w:val="0075279B"/>
    <w:rsid w:val="0075359B"/>
    <w:rsid w:val="00754CEC"/>
    <w:rsid w:val="00761FA0"/>
    <w:rsid w:val="0076598E"/>
    <w:rsid w:val="00781AF1"/>
    <w:rsid w:val="007835A5"/>
    <w:rsid w:val="00785F5D"/>
    <w:rsid w:val="00792B47"/>
    <w:rsid w:val="00794BE1"/>
    <w:rsid w:val="007A2028"/>
    <w:rsid w:val="007A3CBE"/>
    <w:rsid w:val="007B29F3"/>
    <w:rsid w:val="007C780D"/>
    <w:rsid w:val="007D1826"/>
    <w:rsid w:val="007D3A3B"/>
    <w:rsid w:val="007D42E7"/>
    <w:rsid w:val="007D481C"/>
    <w:rsid w:val="007D4BCE"/>
    <w:rsid w:val="007E73D3"/>
    <w:rsid w:val="007F1A19"/>
    <w:rsid w:val="007F2039"/>
    <w:rsid w:val="007F7D48"/>
    <w:rsid w:val="00801B26"/>
    <w:rsid w:val="00817A3A"/>
    <w:rsid w:val="00822A74"/>
    <w:rsid w:val="00825964"/>
    <w:rsid w:val="00830DE1"/>
    <w:rsid w:val="00835324"/>
    <w:rsid w:val="0084167E"/>
    <w:rsid w:val="008421AF"/>
    <w:rsid w:val="00844D29"/>
    <w:rsid w:val="00847C91"/>
    <w:rsid w:val="00853A36"/>
    <w:rsid w:val="008540A6"/>
    <w:rsid w:val="00861367"/>
    <w:rsid w:val="0086191A"/>
    <w:rsid w:val="008644EF"/>
    <w:rsid w:val="00864ABB"/>
    <w:rsid w:val="008752C1"/>
    <w:rsid w:val="008776A7"/>
    <w:rsid w:val="00877F68"/>
    <w:rsid w:val="00881B6D"/>
    <w:rsid w:val="008821AA"/>
    <w:rsid w:val="00890284"/>
    <w:rsid w:val="00891E5E"/>
    <w:rsid w:val="00895109"/>
    <w:rsid w:val="008964C6"/>
    <w:rsid w:val="008C08C0"/>
    <w:rsid w:val="008C46F8"/>
    <w:rsid w:val="008D6144"/>
    <w:rsid w:val="008D7A54"/>
    <w:rsid w:val="00900A8F"/>
    <w:rsid w:val="00910122"/>
    <w:rsid w:val="0091327B"/>
    <w:rsid w:val="00915DBC"/>
    <w:rsid w:val="00917537"/>
    <w:rsid w:val="0092025A"/>
    <w:rsid w:val="0092339C"/>
    <w:rsid w:val="0092362E"/>
    <w:rsid w:val="0093173B"/>
    <w:rsid w:val="00933204"/>
    <w:rsid w:val="00940AA2"/>
    <w:rsid w:val="009508A9"/>
    <w:rsid w:val="00950DD4"/>
    <w:rsid w:val="00957BB8"/>
    <w:rsid w:val="009666DD"/>
    <w:rsid w:val="009704C7"/>
    <w:rsid w:val="009877B7"/>
    <w:rsid w:val="00987D7D"/>
    <w:rsid w:val="009901A0"/>
    <w:rsid w:val="0099162E"/>
    <w:rsid w:val="009A20A7"/>
    <w:rsid w:val="009A49AE"/>
    <w:rsid w:val="009A51C6"/>
    <w:rsid w:val="009B2E2F"/>
    <w:rsid w:val="009B2FCC"/>
    <w:rsid w:val="009B3058"/>
    <w:rsid w:val="009B4D3A"/>
    <w:rsid w:val="009C294A"/>
    <w:rsid w:val="009C395C"/>
    <w:rsid w:val="009C470D"/>
    <w:rsid w:val="009C5D1E"/>
    <w:rsid w:val="009D0A48"/>
    <w:rsid w:val="009D42EF"/>
    <w:rsid w:val="009D6653"/>
    <w:rsid w:val="009E693D"/>
    <w:rsid w:val="009E7423"/>
    <w:rsid w:val="009F1CAF"/>
    <w:rsid w:val="009F39E8"/>
    <w:rsid w:val="009F46FE"/>
    <w:rsid w:val="009F503A"/>
    <w:rsid w:val="00A0726D"/>
    <w:rsid w:val="00A22097"/>
    <w:rsid w:val="00A316ED"/>
    <w:rsid w:val="00A361EC"/>
    <w:rsid w:val="00A41619"/>
    <w:rsid w:val="00A46FE1"/>
    <w:rsid w:val="00A53A32"/>
    <w:rsid w:val="00A57190"/>
    <w:rsid w:val="00A672F0"/>
    <w:rsid w:val="00A7649B"/>
    <w:rsid w:val="00A82E55"/>
    <w:rsid w:val="00A946E7"/>
    <w:rsid w:val="00A95140"/>
    <w:rsid w:val="00AA49A9"/>
    <w:rsid w:val="00AA6DB4"/>
    <w:rsid w:val="00AA7BCD"/>
    <w:rsid w:val="00AB5C02"/>
    <w:rsid w:val="00AD09D9"/>
    <w:rsid w:val="00AE3EAD"/>
    <w:rsid w:val="00AE3F82"/>
    <w:rsid w:val="00AE64C8"/>
    <w:rsid w:val="00AF7660"/>
    <w:rsid w:val="00B04F9A"/>
    <w:rsid w:val="00B05FAF"/>
    <w:rsid w:val="00B10A9B"/>
    <w:rsid w:val="00B1169B"/>
    <w:rsid w:val="00B15701"/>
    <w:rsid w:val="00B27539"/>
    <w:rsid w:val="00B32D14"/>
    <w:rsid w:val="00B33B99"/>
    <w:rsid w:val="00B4509C"/>
    <w:rsid w:val="00B50B24"/>
    <w:rsid w:val="00B552FC"/>
    <w:rsid w:val="00B6345E"/>
    <w:rsid w:val="00B648D0"/>
    <w:rsid w:val="00B6546A"/>
    <w:rsid w:val="00B8159D"/>
    <w:rsid w:val="00B81C72"/>
    <w:rsid w:val="00B83CA0"/>
    <w:rsid w:val="00B83D39"/>
    <w:rsid w:val="00B85A5D"/>
    <w:rsid w:val="00B90225"/>
    <w:rsid w:val="00BA2382"/>
    <w:rsid w:val="00BA501A"/>
    <w:rsid w:val="00BB051C"/>
    <w:rsid w:val="00BB1B63"/>
    <w:rsid w:val="00BC616F"/>
    <w:rsid w:val="00BC78B5"/>
    <w:rsid w:val="00BE0EE2"/>
    <w:rsid w:val="00BE2D5E"/>
    <w:rsid w:val="00BE4EA2"/>
    <w:rsid w:val="00BE7D7A"/>
    <w:rsid w:val="00BF3FFB"/>
    <w:rsid w:val="00BF64A0"/>
    <w:rsid w:val="00BF7057"/>
    <w:rsid w:val="00C0241F"/>
    <w:rsid w:val="00C211D9"/>
    <w:rsid w:val="00C22EC6"/>
    <w:rsid w:val="00C30055"/>
    <w:rsid w:val="00C47700"/>
    <w:rsid w:val="00C51D96"/>
    <w:rsid w:val="00C5315A"/>
    <w:rsid w:val="00C53E2D"/>
    <w:rsid w:val="00C54D86"/>
    <w:rsid w:val="00C57048"/>
    <w:rsid w:val="00C726E2"/>
    <w:rsid w:val="00C81C9F"/>
    <w:rsid w:val="00C83EA8"/>
    <w:rsid w:val="00C876D7"/>
    <w:rsid w:val="00C9596A"/>
    <w:rsid w:val="00CA0CE5"/>
    <w:rsid w:val="00CB5210"/>
    <w:rsid w:val="00CB6360"/>
    <w:rsid w:val="00CB7456"/>
    <w:rsid w:val="00CC0ADD"/>
    <w:rsid w:val="00CC4C80"/>
    <w:rsid w:val="00CC6B4B"/>
    <w:rsid w:val="00CD07D7"/>
    <w:rsid w:val="00CD55C1"/>
    <w:rsid w:val="00CD69DE"/>
    <w:rsid w:val="00CE0626"/>
    <w:rsid w:val="00CE1461"/>
    <w:rsid w:val="00CE17F6"/>
    <w:rsid w:val="00CE4306"/>
    <w:rsid w:val="00CF623E"/>
    <w:rsid w:val="00CF6C9C"/>
    <w:rsid w:val="00D1018A"/>
    <w:rsid w:val="00D16D70"/>
    <w:rsid w:val="00D20E3D"/>
    <w:rsid w:val="00D25B09"/>
    <w:rsid w:val="00D26325"/>
    <w:rsid w:val="00D30509"/>
    <w:rsid w:val="00D340E2"/>
    <w:rsid w:val="00D37328"/>
    <w:rsid w:val="00D37AF4"/>
    <w:rsid w:val="00D44A56"/>
    <w:rsid w:val="00D5190D"/>
    <w:rsid w:val="00D52F03"/>
    <w:rsid w:val="00D61CA3"/>
    <w:rsid w:val="00D62113"/>
    <w:rsid w:val="00D621A4"/>
    <w:rsid w:val="00D62F27"/>
    <w:rsid w:val="00D64782"/>
    <w:rsid w:val="00D651B2"/>
    <w:rsid w:val="00D72A15"/>
    <w:rsid w:val="00D74135"/>
    <w:rsid w:val="00D83C93"/>
    <w:rsid w:val="00D86A2F"/>
    <w:rsid w:val="00D90EDA"/>
    <w:rsid w:val="00D91D59"/>
    <w:rsid w:val="00D92FD7"/>
    <w:rsid w:val="00D95F6D"/>
    <w:rsid w:val="00DA16B8"/>
    <w:rsid w:val="00DA40B7"/>
    <w:rsid w:val="00DA4B7E"/>
    <w:rsid w:val="00DA58F8"/>
    <w:rsid w:val="00DB3CE5"/>
    <w:rsid w:val="00DB6735"/>
    <w:rsid w:val="00DC4B4E"/>
    <w:rsid w:val="00DD7931"/>
    <w:rsid w:val="00DE0AC0"/>
    <w:rsid w:val="00DE4C30"/>
    <w:rsid w:val="00DF1155"/>
    <w:rsid w:val="00DF63E6"/>
    <w:rsid w:val="00E00CE1"/>
    <w:rsid w:val="00E01536"/>
    <w:rsid w:val="00E031B5"/>
    <w:rsid w:val="00E07958"/>
    <w:rsid w:val="00E23FAA"/>
    <w:rsid w:val="00E24232"/>
    <w:rsid w:val="00E26187"/>
    <w:rsid w:val="00E32F53"/>
    <w:rsid w:val="00E35584"/>
    <w:rsid w:val="00E4116B"/>
    <w:rsid w:val="00E42029"/>
    <w:rsid w:val="00E454F0"/>
    <w:rsid w:val="00E51485"/>
    <w:rsid w:val="00E5729F"/>
    <w:rsid w:val="00E6001D"/>
    <w:rsid w:val="00E608FA"/>
    <w:rsid w:val="00E64E15"/>
    <w:rsid w:val="00E674DA"/>
    <w:rsid w:val="00E704DB"/>
    <w:rsid w:val="00E73FD5"/>
    <w:rsid w:val="00E80385"/>
    <w:rsid w:val="00E804F2"/>
    <w:rsid w:val="00E92A01"/>
    <w:rsid w:val="00E9425A"/>
    <w:rsid w:val="00EA0BA3"/>
    <w:rsid w:val="00EA22F6"/>
    <w:rsid w:val="00EA3B5D"/>
    <w:rsid w:val="00EA7F34"/>
    <w:rsid w:val="00EC23AE"/>
    <w:rsid w:val="00EC79B3"/>
    <w:rsid w:val="00ED1C00"/>
    <w:rsid w:val="00EE1CBE"/>
    <w:rsid w:val="00EF055C"/>
    <w:rsid w:val="00EF5270"/>
    <w:rsid w:val="00F014B8"/>
    <w:rsid w:val="00F0206D"/>
    <w:rsid w:val="00F02D29"/>
    <w:rsid w:val="00F14A97"/>
    <w:rsid w:val="00F15004"/>
    <w:rsid w:val="00F22628"/>
    <w:rsid w:val="00F23327"/>
    <w:rsid w:val="00F250AE"/>
    <w:rsid w:val="00F2709A"/>
    <w:rsid w:val="00F3307F"/>
    <w:rsid w:val="00F350FD"/>
    <w:rsid w:val="00F367C1"/>
    <w:rsid w:val="00F371D9"/>
    <w:rsid w:val="00F41D33"/>
    <w:rsid w:val="00F515D1"/>
    <w:rsid w:val="00F55F95"/>
    <w:rsid w:val="00F60A2E"/>
    <w:rsid w:val="00F61333"/>
    <w:rsid w:val="00F62E78"/>
    <w:rsid w:val="00F63419"/>
    <w:rsid w:val="00F63648"/>
    <w:rsid w:val="00F64063"/>
    <w:rsid w:val="00F65011"/>
    <w:rsid w:val="00F663D9"/>
    <w:rsid w:val="00F7063B"/>
    <w:rsid w:val="00F74ADF"/>
    <w:rsid w:val="00F76CC4"/>
    <w:rsid w:val="00FA350F"/>
    <w:rsid w:val="00FA3BBD"/>
    <w:rsid w:val="00FA4C53"/>
    <w:rsid w:val="00FC3A99"/>
    <w:rsid w:val="00FC3CD1"/>
    <w:rsid w:val="00FC5EBC"/>
    <w:rsid w:val="00FD0277"/>
    <w:rsid w:val="00FD09EB"/>
    <w:rsid w:val="00FD3592"/>
    <w:rsid w:val="00FD5D93"/>
    <w:rsid w:val="00FD6520"/>
    <w:rsid w:val="00FD725C"/>
    <w:rsid w:val="00FD73E0"/>
    <w:rsid w:val="00FD7EB8"/>
    <w:rsid w:val="00FE2535"/>
    <w:rsid w:val="00FE5A22"/>
    <w:rsid w:val="00FE771C"/>
    <w:rsid w:val="00FF0911"/>
    <w:rsid w:val="00FF102C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7575"/>
  <w15:docId w15:val="{A243B9FC-DE31-494F-B852-95037A1E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F7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44"/>
  </w:style>
  <w:style w:type="paragraph" w:styleId="Footer">
    <w:name w:val="footer"/>
    <w:basedOn w:val="Normal"/>
    <w:link w:val="Foot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44"/>
  </w:style>
  <w:style w:type="character" w:styleId="Hyperlink">
    <w:name w:val="Hyperlink"/>
    <w:basedOn w:val="DefaultParagraphFont"/>
    <w:uiPriority w:val="99"/>
    <w:unhideWhenUsed/>
    <w:rsid w:val="00116C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8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624E8"/>
  </w:style>
  <w:style w:type="table" w:styleId="TableGrid">
    <w:name w:val="Table Grid"/>
    <w:basedOn w:val="TableNormal"/>
    <w:uiPriority w:val="59"/>
    <w:rsid w:val="00C3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654B"/>
    <w:rPr>
      <w:color w:val="808080"/>
    </w:rPr>
  </w:style>
  <w:style w:type="paragraph" w:customStyle="1" w:styleId="Default">
    <w:name w:val="Default"/>
    <w:rsid w:val="00E6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3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37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71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9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95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668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1FE9-2DA9-45D3-B9B5-11667D17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13</Pages>
  <Words>9398</Words>
  <Characters>53571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16</cp:revision>
  <cp:lastPrinted>2020-09-04T14:23:00Z</cp:lastPrinted>
  <dcterms:created xsi:type="dcterms:W3CDTF">2024-02-22T14:05:00Z</dcterms:created>
  <dcterms:modified xsi:type="dcterms:W3CDTF">2024-02-27T02:40:00Z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01f9ed2d-791e-3fb7-9c57-b585737d8a81</vt:lpwstr>
  </property>
  <property fmtid="{D5CDD505-2E9C-101B-9397-08002B2CF9AE}" pid="24" name="Mendeley Citation Style_1">
    <vt:lpwstr>http://www.zotero.org/styles/apa</vt:lpwstr>
  </property>
</Properties>
</file>